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46E" w:rsidRPr="00D82504" w:rsidRDefault="00B502B2" w:rsidP="00BC43A2">
      <w:pPr>
        <w:spacing w:after="120" w:line="240" w:lineRule="auto"/>
        <w:jc w:val="left"/>
        <w:rPr>
          <w:rFonts w:ascii="Cambria" w:hAnsi="Cambria"/>
          <w:b/>
          <w:sz w:val="18"/>
          <w:szCs w:val="18"/>
        </w:rPr>
      </w:pPr>
      <w:bookmarkStart w:id="0" w:name="_GoBack"/>
      <w:bookmarkEnd w:id="0"/>
      <w:r>
        <w:rPr>
          <w:rFonts w:ascii="Cambria" w:hAnsi="Cambria"/>
          <w:b/>
          <w:sz w:val="56"/>
          <w:szCs w:val="28"/>
        </w:rPr>
        <w:t xml:space="preserve">Engineered Biomaterials </w:t>
      </w:r>
      <w:r w:rsidR="00D83E18">
        <w:rPr>
          <w:rFonts w:ascii="Cambria" w:hAnsi="Cambria"/>
          <w:b/>
          <w:sz w:val="56"/>
          <w:szCs w:val="28"/>
        </w:rPr>
        <w:t xml:space="preserve">as a Scaffold for </w:t>
      </w:r>
      <w:r w:rsidR="00AF1FE6">
        <w:rPr>
          <w:rFonts w:ascii="Cambria" w:hAnsi="Cambria"/>
          <w:b/>
          <w:sz w:val="56"/>
          <w:szCs w:val="28"/>
        </w:rPr>
        <w:t>Bone Regeneration</w:t>
      </w:r>
    </w:p>
    <w:p w:rsidR="00E76E04" w:rsidRDefault="00AD1A27"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507325</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6C7C55" w:rsidP="006C7C55">
                            <w:pPr>
                              <w:spacing w:after="0" w:line="240" w:lineRule="auto"/>
                              <w:jc w:val="left"/>
                              <w:rPr>
                                <w:sz w:val="14"/>
                                <w:szCs w:val="20"/>
                              </w:rPr>
                            </w:pPr>
                            <w:r w:rsidRPr="00E76E04">
                              <w:rPr>
                                <w:sz w:val="14"/>
                                <w:szCs w:val="20"/>
                              </w:rPr>
                              <w:t xml:space="preserve"> </w:t>
                            </w:r>
                            <w:r w:rsidR="00B502B2">
                              <w:rPr>
                                <w:sz w:val="14"/>
                                <w:szCs w:val="20"/>
                              </w:rPr>
                              <w:t>R</w:t>
                            </w:r>
                            <w:r w:rsidR="00EC3117">
                              <w:rPr>
                                <w:sz w:val="14"/>
                                <w:szCs w:val="20"/>
                              </w:rPr>
                              <w:t>egenerative medicine</w:t>
                            </w:r>
                            <w:r w:rsidRPr="00E76E04">
                              <w:rPr>
                                <w:sz w:val="14"/>
                                <w:szCs w:val="20"/>
                              </w:rPr>
                              <w:t xml:space="preserve">, </w:t>
                            </w:r>
                            <w:r w:rsidR="00DD56A0">
                              <w:rPr>
                                <w:sz w:val="14"/>
                                <w:szCs w:val="20"/>
                              </w:rPr>
                              <w:t>osteogenic proliferation</w:t>
                            </w:r>
                            <w:r w:rsidR="00B502B2">
                              <w:rPr>
                                <w:sz w:val="14"/>
                                <w:szCs w:val="20"/>
                              </w:rPr>
                              <w:t xml:space="preserve">, </w:t>
                            </w:r>
                            <w:r w:rsidR="00EC3117">
                              <w:rPr>
                                <w:sz w:val="14"/>
                                <w:szCs w:val="20"/>
                              </w:rPr>
                              <w:t>hydrogel</w:t>
                            </w:r>
                          </w:p>
                          <w:p w:rsidR="006C7C55" w:rsidRDefault="006C7C55"/>
                          <w:p w:rsidR="0033237C" w:rsidRDefault="0033237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39.9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" filled="f" stroked="f">
                <v:textbo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6C7C55" w:rsidP="006C7C55">
                      <w:pPr>
                        <w:spacing w:after="0" w:line="240" w:lineRule="auto"/>
                        <w:jc w:val="left"/>
                        <w:rPr>
                          <w:sz w:val="14"/>
                          <w:szCs w:val="20"/>
                        </w:rPr>
                      </w:pPr>
                      <w:r w:rsidRPr="00E76E04">
                        <w:rPr>
                          <w:sz w:val="14"/>
                          <w:szCs w:val="20"/>
                        </w:rPr>
                        <w:t xml:space="preserve"> </w:t>
                      </w:r>
                      <w:r w:rsidR="00B502B2">
                        <w:rPr>
                          <w:sz w:val="14"/>
                          <w:szCs w:val="20"/>
                        </w:rPr>
                        <w:t>R</w:t>
                      </w:r>
                      <w:r w:rsidR="00EC3117">
                        <w:rPr>
                          <w:sz w:val="14"/>
                          <w:szCs w:val="20"/>
                        </w:rPr>
                        <w:t>egenerative medicine</w:t>
                      </w:r>
                      <w:r w:rsidRPr="00E76E04">
                        <w:rPr>
                          <w:sz w:val="14"/>
                          <w:szCs w:val="20"/>
                        </w:rPr>
                        <w:t xml:space="preserve">, </w:t>
                      </w:r>
                      <w:r w:rsidR="00DD56A0">
                        <w:rPr>
                          <w:sz w:val="14"/>
                          <w:szCs w:val="20"/>
                        </w:rPr>
                        <w:t>osteogenic proliferation</w:t>
                      </w:r>
                      <w:r w:rsidR="00B502B2">
                        <w:rPr>
                          <w:sz w:val="14"/>
                          <w:szCs w:val="20"/>
                        </w:rPr>
                        <w:t xml:space="preserve">, </w:t>
                      </w:r>
                      <w:r w:rsidR="00EC3117">
                        <w:rPr>
                          <w:sz w:val="14"/>
                          <w:szCs w:val="20"/>
                        </w:rPr>
                        <w:t>hydrogel</w:t>
                      </w:r>
                    </w:p>
                    <w:p w:rsidR="006C7C55" w:rsidRDefault="006C7C55"/>
                    <w:p w:rsidR="00000000" w:rsidRDefault="0084769A"/>
                  </w:txbxContent>
                </v:textbox>
                <w10:wrap type="square"/>
              </v:shape>
            </w:pict>
          </mc:Fallback>
        </mc:AlternateContent>
      </w:r>
      <w:r w:rsidR="00D82504">
        <w:rPr>
          <w:sz w:val="18"/>
          <w:szCs w:val="28"/>
        </w:rPr>
        <w:t xml:space="preserve">Author: </w:t>
      </w:r>
      <w:r w:rsidR="00691BD9">
        <w:rPr>
          <w:sz w:val="18"/>
          <w:szCs w:val="28"/>
        </w:rPr>
        <w:t xml:space="preserve"> </w:t>
      </w:r>
      <w:r w:rsidR="00D82504">
        <w:rPr>
          <w:sz w:val="18"/>
          <w:szCs w:val="28"/>
        </w:rPr>
        <w:br/>
        <w:t xml:space="preserve">Major: </w:t>
      </w:r>
      <w:r w:rsidR="00D83E18">
        <w:rPr>
          <w:sz w:val="18"/>
          <w:szCs w:val="28"/>
        </w:rPr>
        <w:t>Biology and Psychology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rsidR="006C7C55" w:rsidRPr="00743633" w:rsidRDefault="00DA2800" w:rsidP="00180605">
      <w:pPr>
        <w:pBdr>
          <w:top w:val="single" w:sz="12" w:space="1" w:color="auto"/>
          <w:bottom w:val="single" w:sz="12" w:space="1" w:color="auto"/>
        </w:pBdr>
        <w:spacing w:line="240" w:lineRule="auto"/>
        <w:jc w:val="both"/>
        <w:rPr>
          <w:b/>
          <w:sz w:val="20"/>
          <w:szCs w:val="20"/>
        </w:rPr>
        <w:sectPr w:rsidR="006C7C55" w:rsidRPr="00743633" w:rsidSect="00DC7EFC">
          <w:headerReference w:type="default" r:id="rId9"/>
          <w:footerReference w:type="default" r:id="rId10"/>
          <w:pgSz w:w="12240" w:h="15840"/>
          <w:pgMar w:top="1440" w:right="1440" w:bottom="1440" w:left="1440" w:header="2016" w:footer="432" w:gutter="0"/>
          <w:pgNumType w:start="0"/>
          <w:cols w:space="720"/>
          <w:titlePg/>
          <w:docGrid w:linePitch="360"/>
        </w:sectPr>
      </w:pPr>
      <w:r w:rsidRPr="00743633">
        <w:rPr>
          <w:b/>
          <w:sz w:val="20"/>
          <w:szCs w:val="20"/>
        </w:rPr>
        <w:t>The regeneration and/or replacement of bone tissue is traditionally done through</w:t>
      </w:r>
      <w:r w:rsidR="001E0C20" w:rsidRPr="00743633">
        <w:rPr>
          <w:b/>
          <w:sz w:val="20"/>
          <w:szCs w:val="20"/>
        </w:rPr>
        <w:t xml:space="preserve"> </w:t>
      </w:r>
      <w:r w:rsidRPr="00743633">
        <w:rPr>
          <w:b/>
          <w:sz w:val="20"/>
          <w:szCs w:val="20"/>
        </w:rPr>
        <w:t xml:space="preserve">surgical methods such as bone grafts. To keep up with the demand of the aging human population, more research is needed to study </w:t>
      </w:r>
      <w:r w:rsidR="00B502B2" w:rsidRPr="00743633">
        <w:rPr>
          <w:b/>
          <w:sz w:val="20"/>
          <w:szCs w:val="20"/>
        </w:rPr>
        <w:t>accessible</w:t>
      </w:r>
      <w:r w:rsidR="00B46ACF" w:rsidRPr="00743633">
        <w:rPr>
          <w:b/>
          <w:sz w:val="20"/>
          <w:szCs w:val="20"/>
        </w:rPr>
        <w:t>,</w:t>
      </w:r>
      <w:r w:rsidRPr="00743633">
        <w:rPr>
          <w:b/>
          <w:sz w:val="20"/>
          <w:szCs w:val="20"/>
        </w:rPr>
        <w:t xml:space="preserve"> </w:t>
      </w:r>
      <w:r w:rsidR="001E0C20" w:rsidRPr="00743633">
        <w:rPr>
          <w:b/>
          <w:sz w:val="20"/>
          <w:szCs w:val="20"/>
        </w:rPr>
        <w:t xml:space="preserve">low cost </w:t>
      </w:r>
      <w:r w:rsidRPr="00743633">
        <w:rPr>
          <w:b/>
          <w:sz w:val="20"/>
          <w:szCs w:val="20"/>
        </w:rPr>
        <w:t xml:space="preserve">methods to combat bone degradation and bone diseases. Bone tissue has now become a focal point for the </w:t>
      </w:r>
      <w:r w:rsidR="00180605" w:rsidRPr="00743633">
        <w:rPr>
          <w:b/>
          <w:sz w:val="20"/>
          <w:szCs w:val="20"/>
        </w:rPr>
        <w:t>development of new bio</w:t>
      </w:r>
      <w:r w:rsidRPr="00743633">
        <w:rPr>
          <w:b/>
          <w:sz w:val="20"/>
          <w:szCs w:val="20"/>
        </w:rPr>
        <w:t xml:space="preserve">compatible </w:t>
      </w:r>
      <w:r w:rsidR="00180605" w:rsidRPr="00743633">
        <w:rPr>
          <w:b/>
          <w:sz w:val="20"/>
          <w:szCs w:val="20"/>
        </w:rPr>
        <w:t>materials and hydrogel</w:t>
      </w:r>
      <w:r w:rsidRPr="00743633">
        <w:rPr>
          <w:b/>
          <w:sz w:val="20"/>
          <w:szCs w:val="20"/>
        </w:rPr>
        <w:t xml:space="preserve">s. </w:t>
      </w:r>
      <w:r w:rsidR="004F68C1" w:rsidRPr="00743633">
        <w:rPr>
          <w:b/>
          <w:sz w:val="20"/>
          <w:szCs w:val="20"/>
        </w:rPr>
        <w:t xml:space="preserve">Just like </w:t>
      </w:r>
      <w:r w:rsidR="00131751" w:rsidRPr="00743633">
        <w:rPr>
          <w:b/>
          <w:sz w:val="20"/>
          <w:szCs w:val="20"/>
        </w:rPr>
        <w:t xml:space="preserve">how </w:t>
      </w:r>
      <w:r w:rsidR="004F68C1" w:rsidRPr="00743633">
        <w:rPr>
          <w:b/>
          <w:sz w:val="20"/>
          <w:szCs w:val="20"/>
        </w:rPr>
        <w:t xml:space="preserve">a scaffold </w:t>
      </w:r>
      <w:r w:rsidR="00131751" w:rsidRPr="00743633">
        <w:rPr>
          <w:b/>
          <w:sz w:val="20"/>
          <w:szCs w:val="20"/>
        </w:rPr>
        <w:t xml:space="preserve">is a temporary framework that aids in the repair of a structure, different </w:t>
      </w:r>
      <w:r w:rsidRPr="00743633">
        <w:rPr>
          <w:b/>
          <w:sz w:val="20"/>
          <w:szCs w:val="20"/>
        </w:rPr>
        <w:t xml:space="preserve">materials can be used as scaffolds in the regeneration of damaged </w:t>
      </w:r>
      <w:r w:rsidR="001E0C20" w:rsidRPr="00743633">
        <w:rPr>
          <w:b/>
          <w:sz w:val="20"/>
          <w:szCs w:val="20"/>
        </w:rPr>
        <w:t xml:space="preserve">bone tissue. A study done by </w:t>
      </w:r>
      <w:r w:rsidR="00B46ACF" w:rsidRPr="00743633">
        <w:rPr>
          <w:b/>
          <w:sz w:val="20"/>
          <w:szCs w:val="20"/>
        </w:rPr>
        <w:t>Obregon</w:t>
      </w:r>
      <w:r w:rsidR="0055593B" w:rsidRPr="00743633">
        <w:rPr>
          <w:b/>
          <w:sz w:val="20"/>
          <w:szCs w:val="20"/>
        </w:rPr>
        <w:t>-</w:t>
      </w:r>
      <w:proofErr w:type="spellStart"/>
      <w:r w:rsidR="00B46ACF" w:rsidRPr="00743633">
        <w:rPr>
          <w:b/>
          <w:sz w:val="20"/>
          <w:szCs w:val="20"/>
        </w:rPr>
        <w:t>Miano</w:t>
      </w:r>
      <w:proofErr w:type="spellEnd"/>
      <w:r w:rsidR="00B46ACF" w:rsidRPr="00743633">
        <w:rPr>
          <w:b/>
          <w:sz w:val="20"/>
          <w:szCs w:val="20"/>
        </w:rPr>
        <w:t xml:space="preserve"> et al., (201</w:t>
      </w:r>
      <w:r w:rsidR="00B502B2" w:rsidRPr="00743633">
        <w:rPr>
          <w:b/>
          <w:sz w:val="20"/>
          <w:szCs w:val="20"/>
        </w:rPr>
        <w:t>9</w:t>
      </w:r>
      <w:r w:rsidR="00B46ACF" w:rsidRPr="00743633">
        <w:rPr>
          <w:b/>
          <w:sz w:val="20"/>
          <w:szCs w:val="20"/>
        </w:rPr>
        <w:t xml:space="preserve">) </w:t>
      </w:r>
      <w:r w:rsidR="001E0C20" w:rsidRPr="00743633">
        <w:rPr>
          <w:b/>
          <w:sz w:val="20"/>
          <w:szCs w:val="20"/>
        </w:rPr>
        <w:t>has researched a biocompatible substance made from porcine</w:t>
      </w:r>
      <w:r w:rsidR="00B502B2" w:rsidRPr="00743633">
        <w:rPr>
          <w:b/>
          <w:sz w:val="20"/>
          <w:szCs w:val="20"/>
        </w:rPr>
        <w:t xml:space="preserve"> (pig) </w:t>
      </w:r>
      <w:r w:rsidR="001E0C20" w:rsidRPr="00743633">
        <w:rPr>
          <w:b/>
          <w:sz w:val="20"/>
          <w:szCs w:val="20"/>
        </w:rPr>
        <w:t>extracellular matrix</w:t>
      </w:r>
      <w:r w:rsidR="00C97DA7" w:rsidRPr="00743633">
        <w:rPr>
          <w:b/>
          <w:sz w:val="20"/>
          <w:szCs w:val="20"/>
        </w:rPr>
        <w:t xml:space="preserve"> (connective tissue</w:t>
      </w:r>
      <w:r w:rsidR="00F84A1C" w:rsidRPr="00743633">
        <w:rPr>
          <w:b/>
          <w:sz w:val="20"/>
          <w:szCs w:val="20"/>
        </w:rPr>
        <w:t>)</w:t>
      </w:r>
      <w:r w:rsidR="001E0C20" w:rsidRPr="00743633">
        <w:rPr>
          <w:b/>
          <w:sz w:val="20"/>
          <w:szCs w:val="20"/>
        </w:rPr>
        <w:t xml:space="preserve"> that</w:t>
      </w:r>
      <w:r w:rsidR="00F84A1C" w:rsidRPr="00743633">
        <w:rPr>
          <w:b/>
          <w:sz w:val="20"/>
          <w:szCs w:val="20"/>
        </w:rPr>
        <w:t xml:space="preserve"> </w:t>
      </w:r>
      <w:r w:rsidR="001E0C20" w:rsidRPr="00743633">
        <w:rPr>
          <w:b/>
          <w:sz w:val="20"/>
          <w:szCs w:val="20"/>
        </w:rPr>
        <w:t xml:space="preserve">has shown great potential as a foundational material for bone regeneration. </w:t>
      </w:r>
      <w:r w:rsidR="00B502B2" w:rsidRPr="00743633">
        <w:rPr>
          <w:b/>
          <w:sz w:val="20"/>
          <w:szCs w:val="20"/>
        </w:rPr>
        <w:t>The substance demonstrated high stability, low degradation, and high cell compatibility for osteogenic cell proliferation. The material also demonstrated high compression tolerance and controlled swelling, an essential characteristic for bone regeneration. This substance can prove to be a foundational material for future in vivo testing that can eventually lead to substances that could potentially help in the regeneration of damaged bone tissue.</w:t>
      </w:r>
    </w:p>
    <w:p w:rsidR="00CD11C0" w:rsidRPr="00743633" w:rsidRDefault="00CD11C0" w:rsidP="00126F81">
      <w:pPr>
        <w:spacing w:after="0" w:line="240" w:lineRule="auto"/>
        <w:jc w:val="left"/>
        <w:rPr>
          <w:b/>
          <w:sz w:val="20"/>
          <w:szCs w:val="20"/>
        </w:rPr>
      </w:pPr>
      <w:r w:rsidRPr="00743633">
        <w:rPr>
          <w:b/>
          <w:sz w:val="20"/>
          <w:szCs w:val="20"/>
        </w:rPr>
        <w:t>Introduction</w:t>
      </w:r>
    </w:p>
    <w:p w:rsidR="00DF50D8" w:rsidRPr="00743633" w:rsidRDefault="004D2BA7" w:rsidP="00F84A1C">
      <w:pPr>
        <w:spacing w:after="0" w:line="240" w:lineRule="auto"/>
        <w:ind w:firstLine="720"/>
        <w:jc w:val="left"/>
        <w:rPr>
          <w:bCs/>
          <w:sz w:val="20"/>
          <w:szCs w:val="20"/>
        </w:rPr>
      </w:pPr>
      <w:r w:rsidRPr="00743633">
        <w:rPr>
          <w:bCs/>
          <w:sz w:val="20"/>
          <w:szCs w:val="20"/>
        </w:rPr>
        <w:t xml:space="preserve">The current advancement of nanotechnologies alongside biocompatible materials has allowed for the expansion of novel ideas within </w:t>
      </w:r>
      <w:r w:rsidR="003503E8" w:rsidRPr="00743633">
        <w:rPr>
          <w:bCs/>
          <w:sz w:val="20"/>
          <w:szCs w:val="20"/>
        </w:rPr>
        <w:t xml:space="preserve">tissue engineering and </w:t>
      </w:r>
      <w:r w:rsidRPr="00743633">
        <w:rPr>
          <w:bCs/>
          <w:sz w:val="20"/>
          <w:szCs w:val="20"/>
        </w:rPr>
        <w:t xml:space="preserve">regenerative medicine. </w:t>
      </w:r>
      <w:r w:rsidR="00835ED3" w:rsidRPr="00743633">
        <w:rPr>
          <w:bCs/>
          <w:sz w:val="20"/>
          <w:szCs w:val="20"/>
        </w:rPr>
        <w:t xml:space="preserve">New treatments are being explored as </w:t>
      </w:r>
      <w:r w:rsidR="00DF50D8" w:rsidRPr="00743633">
        <w:rPr>
          <w:bCs/>
          <w:sz w:val="20"/>
          <w:szCs w:val="20"/>
        </w:rPr>
        <w:t xml:space="preserve">traditional </w:t>
      </w:r>
      <w:r w:rsidR="00835ED3" w:rsidRPr="00743633">
        <w:rPr>
          <w:bCs/>
          <w:sz w:val="20"/>
          <w:szCs w:val="20"/>
        </w:rPr>
        <w:t xml:space="preserve">tissue </w:t>
      </w:r>
      <w:r w:rsidRPr="00743633">
        <w:rPr>
          <w:bCs/>
          <w:sz w:val="20"/>
          <w:szCs w:val="20"/>
        </w:rPr>
        <w:t>donations are not able to mee</w:t>
      </w:r>
      <w:r w:rsidR="003503E8" w:rsidRPr="00743633">
        <w:rPr>
          <w:bCs/>
          <w:sz w:val="20"/>
          <w:szCs w:val="20"/>
        </w:rPr>
        <w:t>t</w:t>
      </w:r>
      <w:r w:rsidRPr="00743633">
        <w:rPr>
          <w:bCs/>
          <w:sz w:val="20"/>
          <w:szCs w:val="20"/>
        </w:rPr>
        <w:t xml:space="preserve"> the current demand for</w:t>
      </w:r>
      <w:r w:rsidR="00DF50D8" w:rsidRPr="00743633">
        <w:rPr>
          <w:bCs/>
          <w:sz w:val="20"/>
          <w:szCs w:val="20"/>
        </w:rPr>
        <w:t xml:space="preserve"> organ and tissue</w:t>
      </w:r>
      <w:r w:rsidRPr="00743633">
        <w:rPr>
          <w:bCs/>
          <w:sz w:val="20"/>
          <w:szCs w:val="20"/>
        </w:rPr>
        <w:t xml:space="preserve"> </w:t>
      </w:r>
      <w:r w:rsidR="003503E8" w:rsidRPr="00743633">
        <w:rPr>
          <w:bCs/>
          <w:sz w:val="20"/>
          <w:szCs w:val="20"/>
        </w:rPr>
        <w:t>transplants</w:t>
      </w:r>
      <w:r w:rsidR="006326DB" w:rsidRPr="00743633">
        <w:rPr>
          <w:bCs/>
          <w:sz w:val="20"/>
          <w:szCs w:val="20"/>
        </w:rPr>
        <w:t xml:space="preserve">. </w:t>
      </w:r>
      <w:r w:rsidR="00DF50D8" w:rsidRPr="00743633">
        <w:rPr>
          <w:bCs/>
          <w:sz w:val="20"/>
          <w:szCs w:val="20"/>
        </w:rPr>
        <w:t xml:space="preserve">Novel treatments may also combat </w:t>
      </w:r>
      <w:r w:rsidR="006326DB" w:rsidRPr="00743633">
        <w:rPr>
          <w:bCs/>
          <w:sz w:val="20"/>
          <w:szCs w:val="20"/>
        </w:rPr>
        <w:t xml:space="preserve">the </w:t>
      </w:r>
      <w:r w:rsidR="00835ED3" w:rsidRPr="00743633">
        <w:rPr>
          <w:bCs/>
          <w:sz w:val="20"/>
          <w:szCs w:val="20"/>
        </w:rPr>
        <w:t>consistent risk of immunological rejection</w:t>
      </w:r>
      <w:r w:rsidR="00DF50D8" w:rsidRPr="00743633">
        <w:rPr>
          <w:bCs/>
          <w:sz w:val="20"/>
          <w:szCs w:val="20"/>
        </w:rPr>
        <w:t xml:space="preserve"> that goes hand in hand with traditional transplants</w:t>
      </w:r>
      <w:r w:rsidR="003503E8" w:rsidRPr="00743633">
        <w:rPr>
          <w:bCs/>
          <w:sz w:val="20"/>
          <w:szCs w:val="20"/>
        </w:rPr>
        <w:t xml:space="preserve">. </w:t>
      </w:r>
    </w:p>
    <w:p w:rsidR="007B22BB" w:rsidRPr="00743633" w:rsidRDefault="00B502B2" w:rsidP="00350399">
      <w:pPr>
        <w:spacing w:after="0" w:line="240" w:lineRule="auto"/>
        <w:ind w:firstLine="720"/>
        <w:jc w:val="left"/>
        <w:rPr>
          <w:bCs/>
          <w:sz w:val="20"/>
          <w:szCs w:val="20"/>
        </w:rPr>
      </w:pPr>
      <w:r w:rsidRPr="00743633">
        <w:rPr>
          <w:bCs/>
          <w:sz w:val="20"/>
          <w:szCs w:val="20"/>
        </w:rPr>
        <w:t xml:space="preserve">On the forefront of regenerative medicine is the development of biocompatible materials that could prove to be sufficient substitutes for a diverse set of damaged body tissues </w:t>
      </w:r>
      <w:r w:rsidR="00DF50D8" w:rsidRPr="00743633">
        <w:rPr>
          <w:bCs/>
          <w:sz w:val="20"/>
          <w:szCs w:val="20"/>
        </w:rPr>
        <w:t>such as skin, liver, and even heart</w:t>
      </w:r>
      <w:r w:rsidRPr="00743633">
        <w:rPr>
          <w:bCs/>
          <w:sz w:val="20"/>
          <w:szCs w:val="20"/>
        </w:rPr>
        <w:t xml:space="preserve"> cells</w:t>
      </w:r>
      <w:r w:rsidR="00DF50D8" w:rsidRPr="00743633">
        <w:rPr>
          <w:bCs/>
          <w:sz w:val="20"/>
          <w:szCs w:val="20"/>
        </w:rPr>
        <w:t xml:space="preserve">. </w:t>
      </w:r>
      <w:r w:rsidR="003503E8" w:rsidRPr="00743633">
        <w:rPr>
          <w:bCs/>
          <w:sz w:val="20"/>
          <w:szCs w:val="20"/>
        </w:rPr>
        <w:t xml:space="preserve">Development of biocompatible materials may include </w:t>
      </w:r>
      <w:r w:rsidRPr="00743633">
        <w:rPr>
          <w:bCs/>
          <w:sz w:val="20"/>
          <w:szCs w:val="20"/>
        </w:rPr>
        <w:t xml:space="preserve">mediums such as </w:t>
      </w:r>
      <w:r w:rsidR="003503E8" w:rsidRPr="00743633">
        <w:rPr>
          <w:bCs/>
          <w:sz w:val="20"/>
          <w:szCs w:val="20"/>
        </w:rPr>
        <w:t>proteins, stem cells, and growth factors</w:t>
      </w:r>
      <w:r w:rsidR="00A76CE3" w:rsidRPr="00743633">
        <w:rPr>
          <w:bCs/>
          <w:sz w:val="20"/>
          <w:szCs w:val="20"/>
        </w:rPr>
        <w:t>. These</w:t>
      </w:r>
      <w:r w:rsidR="003503E8" w:rsidRPr="00743633">
        <w:rPr>
          <w:bCs/>
          <w:sz w:val="20"/>
          <w:szCs w:val="20"/>
        </w:rPr>
        <w:t xml:space="preserve"> </w:t>
      </w:r>
      <w:r w:rsidRPr="00743633">
        <w:rPr>
          <w:bCs/>
          <w:sz w:val="20"/>
          <w:szCs w:val="20"/>
        </w:rPr>
        <w:t xml:space="preserve">mediums </w:t>
      </w:r>
      <w:r w:rsidR="003503E8" w:rsidRPr="00743633">
        <w:rPr>
          <w:bCs/>
          <w:sz w:val="20"/>
          <w:szCs w:val="20"/>
        </w:rPr>
        <w:t>are key into mobilizing the regeneration and/or replacement of damaged tissues. (1) One particular tissue of interest is bone tissue</w:t>
      </w:r>
      <w:r w:rsidR="00796DD4" w:rsidRPr="00743633">
        <w:rPr>
          <w:bCs/>
          <w:sz w:val="20"/>
          <w:szCs w:val="20"/>
        </w:rPr>
        <w:t xml:space="preserve">. With an increase in the aging </w:t>
      </w:r>
      <w:r w:rsidR="00A76CE3" w:rsidRPr="00743633">
        <w:rPr>
          <w:bCs/>
          <w:sz w:val="20"/>
          <w:szCs w:val="20"/>
        </w:rPr>
        <w:t xml:space="preserve">human </w:t>
      </w:r>
      <w:r w:rsidR="00796DD4" w:rsidRPr="00743633">
        <w:rPr>
          <w:bCs/>
          <w:sz w:val="20"/>
          <w:szCs w:val="20"/>
        </w:rPr>
        <w:t xml:space="preserve">population, new materials are currently being researched to </w:t>
      </w:r>
      <w:r w:rsidR="00E72F47" w:rsidRPr="00743633">
        <w:rPr>
          <w:bCs/>
          <w:sz w:val="20"/>
          <w:szCs w:val="20"/>
        </w:rPr>
        <w:t xml:space="preserve">advance bone regeneration </w:t>
      </w:r>
      <w:r w:rsidR="00A76CE3" w:rsidRPr="00743633">
        <w:rPr>
          <w:bCs/>
          <w:sz w:val="20"/>
          <w:szCs w:val="20"/>
        </w:rPr>
        <w:t>during</w:t>
      </w:r>
      <w:r w:rsidR="00E72F47" w:rsidRPr="00743633">
        <w:rPr>
          <w:bCs/>
          <w:sz w:val="20"/>
          <w:szCs w:val="20"/>
        </w:rPr>
        <w:t xml:space="preserve"> surgical bone grafts. </w:t>
      </w:r>
      <w:r w:rsidR="00A76CE3" w:rsidRPr="00743633">
        <w:rPr>
          <w:bCs/>
          <w:sz w:val="20"/>
          <w:szCs w:val="20"/>
        </w:rPr>
        <w:t>Substances known as p</w:t>
      </w:r>
      <w:r w:rsidR="00E72F47" w:rsidRPr="00743633">
        <w:rPr>
          <w:bCs/>
          <w:sz w:val="20"/>
          <w:szCs w:val="20"/>
        </w:rPr>
        <w:t xml:space="preserve">olymeric hydrogels are of particular interest </w:t>
      </w:r>
      <w:r w:rsidR="00A76CE3" w:rsidRPr="00743633">
        <w:rPr>
          <w:bCs/>
          <w:sz w:val="20"/>
          <w:szCs w:val="20"/>
        </w:rPr>
        <w:t xml:space="preserve">for bone regeneration </w:t>
      </w:r>
      <w:r w:rsidR="00E72F47" w:rsidRPr="00743633">
        <w:rPr>
          <w:bCs/>
          <w:sz w:val="20"/>
          <w:szCs w:val="20"/>
        </w:rPr>
        <w:t xml:space="preserve">due to their versatility and ability to combine with a wide variety of materials. </w:t>
      </w:r>
      <w:r w:rsidR="00A76CE3" w:rsidRPr="00743633">
        <w:rPr>
          <w:bCs/>
          <w:sz w:val="20"/>
          <w:szCs w:val="20"/>
        </w:rPr>
        <w:t>However, a</w:t>
      </w:r>
      <w:r w:rsidR="00E72F47" w:rsidRPr="00743633">
        <w:rPr>
          <w:bCs/>
          <w:sz w:val="20"/>
          <w:szCs w:val="20"/>
        </w:rPr>
        <w:t xml:space="preserve"> drawback of hydrogels is their lack of biomechanical stability</w:t>
      </w:r>
      <w:r w:rsidR="00A76CE3" w:rsidRPr="00743633">
        <w:rPr>
          <w:bCs/>
          <w:sz w:val="20"/>
          <w:szCs w:val="20"/>
        </w:rPr>
        <w:t xml:space="preserve">, which is essential for bone tissue. A way to combat this is the </w:t>
      </w:r>
      <w:r w:rsidRPr="00743633">
        <w:rPr>
          <w:bCs/>
          <w:sz w:val="20"/>
          <w:szCs w:val="20"/>
        </w:rPr>
        <w:t xml:space="preserve">introduction </w:t>
      </w:r>
      <w:r w:rsidR="00A76CE3" w:rsidRPr="00743633">
        <w:rPr>
          <w:bCs/>
          <w:sz w:val="20"/>
          <w:szCs w:val="20"/>
        </w:rPr>
        <w:t xml:space="preserve">of two or more network polymers known as </w:t>
      </w:r>
      <w:r w:rsidR="00E72F47" w:rsidRPr="00743633">
        <w:rPr>
          <w:bCs/>
          <w:sz w:val="20"/>
          <w:szCs w:val="20"/>
        </w:rPr>
        <w:t>interpenetrating polymeric network</w:t>
      </w:r>
      <w:r w:rsidR="00A76CE3" w:rsidRPr="00743633">
        <w:rPr>
          <w:bCs/>
          <w:sz w:val="20"/>
          <w:szCs w:val="20"/>
        </w:rPr>
        <w:t xml:space="preserve">s </w:t>
      </w:r>
      <w:r w:rsidR="00E72F47" w:rsidRPr="00743633">
        <w:rPr>
          <w:bCs/>
          <w:sz w:val="20"/>
          <w:szCs w:val="20"/>
        </w:rPr>
        <w:t>(IPN</w:t>
      </w:r>
      <w:r w:rsidR="00A76CE3" w:rsidRPr="00743633">
        <w:rPr>
          <w:bCs/>
          <w:sz w:val="20"/>
          <w:szCs w:val="20"/>
        </w:rPr>
        <w:t>)</w:t>
      </w:r>
      <w:r w:rsidRPr="00743633">
        <w:rPr>
          <w:bCs/>
          <w:sz w:val="20"/>
          <w:szCs w:val="20"/>
        </w:rPr>
        <w:t xml:space="preserve"> into the hydrogel.</w:t>
      </w:r>
      <w:r w:rsidR="00A76CE3" w:rsidRPr="00743633">
        <w:rPr>
          <w:bCs/>
          <w:sz w:val="20"/>
          <w:szCs w:val="20"/>
        </w:rPr>
        <w:t xml:space="preserve"> These IPN</w:t>
      </w:r>
      <w:r w:rsidRPr="00743633">
        <w:rPr>
          <w:bCs/>
          <w:sz w:val="20"/>
          <w:szCs w:val="20"/>
        </w:rPr>
        <w:t xml:space="preserve"> hydrogels </w:t>
      </w:r>
      <w:r w:rsidR="00131751" w:rsidRPr="00743633">
        <w:rPr>
          <w:bCs/>
          <w:sz w:val="20"/>
          <w:szCs w:val="20"/>
        </w:rPr>
        <w:t xml:space="preserve">provide a more sturdy foundation and </w:t>
      </w:r>
      <w:r w:rsidR="00A76CE3" w:rsidRPr="00743633">
        <w:rPr>
          <w:bCs/>
          <w:sz w:val="20"/>
          <w:szCs w:val="20"/>
        </w:rPr>
        <w:t xml:space="preserve">have been researched to be tested </w:t>
      </w:r>
      <w:r w:rsidR="00131751" w:rsidRPr="00743633">
        <w:rPr>
          <w:bCs/>
          <w:sz w:val="20"/>
          <w:szCs w:val="20"/>
        </w:rPr>
        <w:t>for their possible aid in the</w:t>
      </w:r>
      <w:r w:rsidR="00A76CE3" w:rsidRPr="00743633">
        <w:rPr>
          <w:bCs/>
          <w:sz w:val="20"/>
          <w:szCs w:val="20"/>
        </w:rPr>
        <w:t xml:space="preserve"> </w:t>
      </w:r>
      <w:r w:rsidR="00A76CE3" w:rsidRPr="00743633">
        <w:rPr>
          <w:bCs/>
          <w:sz w:val="20"/>
          <w:szCs w:val="20"/>
        </w:rPr>
        <w:t>regeneration of bone tissue. In a study done by Obregon</w:t>
      </w:r>
      <w:r w:rsidRPr="00743633">
        <w:rPr>
          <w:bCs/>
          <w:sz w:val="20"/>
          <w:szCs w:val="20"/>
        </w:rPr>
        <w:t>-</w:t>
      </w:r>
      <w:proofErr w:type="spellStart"/>
      <w:r w:rsidR="00A76CE3" w:rsidRPr="00743633">
        <w:rPr>
          <w:bCs/>
          <w:sz w:val="20"/>
          <w:szCs w:val="20"/>
        </w:rPr>
        <w:t>Miano</w:t>
      </w:r>
      <w:proofErr w:type="spellEnd"/>
      <w:r w:rsidR="00B46ACF" w:rsidRPr="00743633">
        <w:rPr>
          <w:bCs/>
          <w:sz w:val="20"/>
          <w:szCs w:val="20"/>
        </w:rPr>
        <w:t xml:space="preserve"> et al., (201</w:t>
      </w:r>
      <w:r w:rsidRPr="00743633">
        <w:rPr>
          <w:bCs/>
          <w:sz w:val="20"/>
          <w:szCs w:val="20"/>
        </w:rPr>
        <w:t>9</w:t>
      </w:r>
      <w:r w:rsidR="00B46ACF" w:rsidRPr="00743633">
        <w:rPr>
          <w:bCs/>
          <w:sz w:val="20"/>
          <w:szCs w:val="20"/>
        </w:rPr>
        <w:t>)</w:t>
      </w:r>
      <w:r w:rsidR="00A76CE3" w:rsidRPr="00743633">
        <w:rPr>
          <w:bCs/>
          <w:sz w:val="20"/>
          <w:szCs w:val="20"/>
        </w:rPr>
        <w:t xml:space="preserve"> IPN’s were </w:t>
      </w:r>
      <w:r w:rsidR="007B22BB" w:rsidRPr="00743633">
        <w:rPr>
          <w:bCs/>
          <w:sz w:val="20"/>
          <w:szCs w:val="20"/>
        </w:rPr>
        <w:t xml:space="preserve">used as a scaffold </w:t>
      </w:r>
      <w:r w:rsidR="00A76CE3" w:rsidRPr="00743633">
        <w:rPr>
          <w:bCs/>
          <w:sz w:val="20"/>
          <w:szCs w:val="20"/>
        </w:rPr>
        <w:t xml:space="preserve">with </w:t>
      </w:r>
      <w:r w:rsidR="00EC3117" w:rsidRPr="00743633">
        <w:rPr>
          <w:bCs/>
          <w:sz w:val="20"/>
          <w:szCs w:val="20"/>
        </w:rPr>
        <w:t xml:space="preserve">proteins from porcine extracellular matrix (ECM) to generate </w:t>
      </w:r>
      <w:r w:rsidR="00A76CE3" w:rsidRPr="00743633">
        <w:rPr>
          <w:bCs/>
          <w:sz w:val="20"/>
          <w:szCs w:val="20"/>
        </w:rPr>
        <w:t>a foundational material for bone regeneration.</w:t>
      </w:r>
      <w:r w:rsidR="00B46ACF" w:rsidRPr="00743633">
        <w:rPr>
          <w:bCs/>
          <w:sz w:val="20"/>
          <w:szCs w:val="20"/>
        </w:rPr>
        <w:t xml:space="preserve"> </w:t>
      </w:r>
      <w:r w:rsidR="00E72F47" w:rsidRPr="00743633">
        <w:rPr>
          <w:bCs/>
          <w:sz w:val="20"/>
          <w:szCs w:val="20"/>
        </w:rPr>
        <w:t>(2)</w:t>
      </w:r>
    </w:p>
    <w:p w:rsidR="007B22BB" w:rsidRPr="00743633" w:rsidRDefault="007B22BB" w:rsidP="007B22BB">
      <w:pPr>
        <w:spacing w:after="0" w:line="240" w:lineRule="auto"/>
        <w:jc w:val="left"/>
        <w:rPr>
          <w:bCs/>
          <w:sz w:val="20"/>
          <w:szCs w:val="20"/>
        </w:rPr>
      </w:pPr>
    </w:p>
    <w:p w:rsidR="00BC43A2" w:rsidRPr="00743633" w:rsidRDefault="007B14BA" w:rsidP="00BC43A2">
      <w:pPr>
        <w:spacing w:after="0" w:line="240" w:lineRule="auto"/>
        <w:jc w:val="left"/>
        <w:rPr>
          <w:b/>
          <w:sz w:val="20"/>
          <w:szCs w:val="20"/>
        </w:rPr>
      </w:pPr>
      <w:r w:rsidRPr="00743633">
        <w:rPr>
          <w:b/>
          <w:sz w:val="20"/>
          <w:szCs w:val="20"/>
        </w:rPr>
        <w:t>Recent Progress</w:t>
      </w:r>
    </w:p>
    <w:p w:rsidR="007B22BB" w:rsidRPr="00743633" w:rsidRDefault="00EC3117" w:rsidP="00F84A1C">
      <w:pPr>
        <w:spacing w:after="0" w:line="240" w:lineRule="auto"/>
        <w:ind w:firstLine="720"/>
        <w:jc w:val="both"/>
        <w:rPr>
          <w:sz w:val="20"/>
          <w:szCs w:val="20"/>
        </w:rPr>
      </w:pPr>
      <w:r w:rsidRPr="00743633">
        <w:rPr>
          <w:sz w:val="20"/>
          <w:szCs w:val="20"/>
        </w:rPr>
        <w:t>While great strides have been made to further understand the</w:t>
      </w:r>
      <w:r w:rsidR="002129F3" w:rsidRPr="00743633">
        <w:rPr>
          <w:sz w:val="20"/>
          <w:szCs w:val="20"/>
        </w:rPr>
        <w:t xml:space="preserve"> biocompatibilit</w:t>
      </w:r>
      <w:r w:rsidRPr="00743633">
        <w:rPr>
          <w:sz w:val="20"/>
          <w:szCs w:val="20"/>
        </w:rPr>
        <w:t>y</w:t>
      </w:r>
      <w:r w:rsidR="005B3EBE">
        <w:rPr>
          <w:sz w:val="20"/>
          <w:szCs w:val="20"/>
        </w:rPr>
        <w:t xml:space="preserve"> </w:t>
      </w:r>
      <w:r w:rsidRPr="00743633">
        <w:rPr>
          <w:sz w:val="20"/>
          <w:szCs w:val="20"/>
        </w:rPr>
        <w:t>and</w:t>
      </w:r>
      <w:r w:rsidR="005B3EBE">
        <w:rPr>
          <w:sz w:val="20"/>
          <w:szCs w:val="20"/>
        </w:rPr>
        <w:t xml:space="preserve"> </w:t>
      </w:r>
      <w:r w:rsidRPr="00743633">
        <w:rPr>
          <w:sz w:val="20"/>
          <w:szCs w:val="20"/>
        </w:rPr>
        <w:t xml:space="preserve">longevity of engineered substances for bone regeneration, there is still much research to be done before these </w:t>
      </w:r>
      <w:r w:rsidR="00180605" w:rsidRPr="00743633">
        <w:rPr>
          <w:sz w:val="20"/>
          <w:szCs w:val="20"/>
        </w:rPr>
        <w:t>substances</w:t>
      </w:r>
      <w:r w:rsidRPr="00743633">
        <w:rPr>
          <w:sz w:val="20"/>
          <w:szCs w:val="20"/>
        </w:rPr>
        <w:t xml:space="preserve"> can be used on humans. </w:t>
      </w:r>
      <w:r w:rsidR="00FB63F8" w:rsidRPr="00743633">
        <w:rPr>
          <w:sz w:val="20"/>
          <w:szCs w:val="20"/>
        </w:rPr>
        <w:t xml:space="preserve">Part of that research includes the study done by </w:t>
      </w:r>
      <w:r w:rsidR="00B46ACF" w:rsidRPr="00743633">
        <w:rPr>
          <w:bCs/>
          <w:sz w:val="20"/>
          <w:szCs w:val="20"/>
        </w:rPr>
        <w:t>Obregon</w:t>
      </w:r>
      <w:r w:rsidR="00B502B2" w:rsidRPr="00743633">
        <w:rPr>
          <w:bCs/>
          <w:sz w:val="20"/>
          <w:szCs w:val="20"/>
        </w:rPr>
        <w:t>-</w:t>
      </w:r>
      <w:proofErr w:type="spellStart"/>
      <w:r w:rsidR="00B46ACF" w:rsidRPr="00743633">
        <w:rPr>
          <w:bCs/>
          <w:sz w:val="20"/>
          <w:szCs w:val="20"/>
        </w:rPr>
        <w:t>Miano</w:t>
      </w:r>
      <w:proofErr w:type="spellEnd"/>
      <w:r w:rsidR="00B46ACF" w:rsidRPr="00743633">
        <w:rPr>
          <w:bCs/>
          <w:sz w:val="20"/>
          <w:szCs w:val="20"/>
        </w:rPr>
        <w:t xml:space="preserve"> et al.,</w:t>
      </w:r>
      <w:r w:rsidR="005B3EBE">
        <w:rPr>
          <w:bCs/>
          <w:sz w:val="20"/>
          <w:szCs w:val="20"/>
        </w:rPr>
        <w:t xml:space="preserve"> </w:t>
      </w:r>
      <w:r w:rsidR="0055593B" w:rsidRPr="00743633">
        <w:rPr>
          <w:bCs/>
          <w:sz w:val="20"/>
          <w:szCs w:val="20"/>
        </w:rPr>
        <w:t>(</w:t>
      </w:r>
      <w:r w:rsidR="00B46ACF" w:rsidRPr="00743633">
        <w:rPr>
          <w:bCs/>
          <w:sz w:val="20"/>
          <w:szCs w:val="20"/>
        </w:rPr>
        <w:t>201</w:t>
      </w:r>
      <w:r w:rsidR="00B502B2" w:rsidRPr="00743633">
        <w:rPr>
          <w:bCs/>
          <w:sz w:val="20"/>
          <w:szCs w:val="20"/>
        </w:rPr>
        <w:t>9</w:t>
      </w:r>
      <w:r w:rsidR="00B46ACF" w:rsidRPr="00743633">
        <w:rPr>
          <w:bCs/>
          <w:sz w:val="20"/>
          <w:szCs w:val="20"/>
        </w:rPr>
        <w:t xml:space="preserve">) </w:t>
      </w:r>
      <w:r w:rsidR="00FB63F8" w:rsidRPr="00743633">
        <w:rPr>
          <w:sz w:val="20"/>
          <w:szCs w:val="20"/>
        </w:rPr>
        <w:t xml:space="preserve">who </w:t>
      </w:r>
      <w:r w:rsidR="007B22BB" w:rsidRPr="00743633">
        <w:rPr>
          <w:sz w:val="20"/>
          <w:szCs w:val="20"/>
        </w:rPr>
        <w:t>created an injectable semi-IPN</w:t>
      </w:r>
      <w:r w:rsidR="00C97DA7" w:rsidRPr="00743633">
        <w:rPr>
          <w:sz w:val="20"/>
          <w:szCs w:val="20"/>
        </w:rPr>
        <w:t xml:space="preserve"> </w:t>
      </w:r>
      <w:r w:rsidR="007B22BB" w:rsidRPr="00743633">
        <w:rPr>
          <w:sz w:val="20"/>
          <w:szCs w:val="20"/>
        </w:rPr>
        <w:t>(SIPN)</w:t>
      </w:r>
      <w:r w:rsidR="00C97DA7" w:rsidRPr="00743633">
        <w:rPr>
          <w:sz w:val="20"/>
          <w:szCs w:val="20"/>
        </w:rPr>
        <w:t xml:space="preserve"> </w:t>
      </w:r>
      <w:r w:rsidR="00FB63F8" w:rsidRPr="00743633">
        <w:rPr>
          <w:sz w:val="20"/>
          <w:szCs w:val="20"/>
        </w:rPr>
        <w:t xml:space="preserve">hydrogel </w:t>
      </w:r>
      <w:r w:rsidR="007B22BB" w:rsidRPr="00743633">
        <w:rPr>
          <w:sz w:val="20"/>
          <w:szCs w:val="20"/>
        </w:rPr>
        <w:t>through an extensive formulation of different materials and processes.</w:t>
      </w:r>
    </w:p>
    <w:p w:rsidR="00BC43A2" w:rsidRPr="00743633" w:rsidRDefault="002129F3" w:rsidP="00B46ACF">
      <w:pPr>
        <w:spacing w:after="0" w:line="240" w:lineRule="auto"/>
        <w:ind w:firstLine="720"/>
        <w:jc w:val="both"/>
        <w:rPr>
          <w:sz w:val="20"/>
          <w:szCs w:val="20"/>
        </w:rPr>
      </w:pPr>
      <w:r w:rsidRPr="00743633">
        <w:rPr>
          <w:sz w:val="20"/>
          <w:szCs w:val="20"/>
        </w:rPr>
        <w:t>To create this SIPN hydro</w:t>
      </w:r>
      <w:r w:rsidR="00392659" w:rsidRPr="00743633">
        <w:rPr>
          <w:sz w:val="20"/>
          <w:szCs w:val="20"/>
        </w:rPr>
        <w:t>gel</w:t>
      </w:r>
      <w:r w:rsidRPr="00743633">
        <w:rPr>
          <w:sz w:val="20"/>
          <w:szCs w:val="20"/>
        </w:rPr>
        <w:t xml:space="preserve">, the </w:t>
      </w:r>
      <w:r w:rsidR="00C97DA7" w:rsidRPr="00743633">
        <w:rPr>
          <w:sz w:val="20"/>
          <w:szCs w:val="20"/>
        </w:rPr>
        <w:t>mandible j</w:t>
      </w:r>
      <w:r w:rsidRPr="00743633">
        <w:rPr>
          <w:sz w:val="20"/>
          <w:szCs w:val="20"/>
        </w:rPr>
        <w:t>aw bone</w:t>
      </w:r>
      <w:r w:rsidR="00FB63F8" w:rsidRPr="00743633">
        <w:rPr>
          <w:sz w:val="20"/>
          <w:szCs w:val="20"/>
        </w:rPr>
        <w:t xml:space="preserve"> fragments </w:t>
      </w:r>
      <w:r w:rsidRPr="00743633">
        <w:rPr>
          <w:sz w:val="20"/>
          <w:szCs w:val="20"/>
        </w:rPr>
        <w:t>from pig heads were collected and later pulverized into bone powder.</w:t>
      </w:r>
      <w:r w:rsidR="00EA0371" w:rsidRPr="00743633">
        <w:rPr>
          <w:sz w:val="20"/>
          <w:szCs w:val="20"/>
        </w:rPr>
        <w:t xml:space="preserve"> </w:t>
      </w:r>
      <w:r w:rsidR="00392659" w:rsidRPr="00743633">
        <w:rPr>
          <w:sz w:val="20"/>
          <w:szCs w:val="20"/>
        </w:rPr>
        <w:t>The</w:t>
      </w:r>
      <w:r w:rsidR="00EA0371" w:rsidRPr="00743633">
        <w:rPr>
          <w:sz w:val="20"/>
          <w:szCs w:val="20"/>
        </w:rPr>
        <w:t xml:space="preserve"> </w:t>
      </w:r>
      <w:r w:rsidR="00392659" w:rsidRPr="00743633">
        <w:rPr>
          <w:sz w:val="20"/>
          <w:szCs w:val="20"/>
        </w:rPr>
        <w:t>bone powder</w:t>
      </w:r>
      <w:r w:rsidR="00EA0371" w:rsidRPr="00743633">
        <w:rPr>
          <w:sz w:val="20"/>
          <w:szCs w:val="20"/>
        </w:rPr>
        <w:t xml:space="preserve"> material </w:t>
      </w:r>
      <w:r w:rsidR="00392659" w:rsidRPr="00743633">
        <w:rPr>
          <w:sz w:val="20"/>
          <w:szCs w:val="20"/>
        </w:rPr>
        <w:t>was</w:t>
      </w:r>
      <w:r w:rsidR="00EA0371" w:rsidRPr="00743633">
        <w:rPr>
          <w:sz w:val="20"/>
          <w:szCs w:val="20"/>
        </w:rPr>
        <w:t xml:space="preserve"> then demineralized and stripped of fat to be washed with</w:t>
      </w:r>
      <w:r w:rsidR="00FB63F8" w:rsidRPr="00743633">
        <w:rPr>
          <w:sz w:val="20"/>
          <w:szCs w:val="20"/>
        </w:rPr>
        <w:t xml:space="preserve"> sterile water and freeze dried for further testing. </w:t>
      </w:r>
      <w:r w:rsidR="00EA0371" w:rsidRPr="00743633">
        <w:rPr>
          <w:sz w:val="20"/>
          <w:szCs w:val="20"/>
        </w:rPr>
        <w:t>It</w:t>
      </w:r>
      <w:r w:rsidR="00392659" w:rsidRPr="00743633">
        <w:rPr>
          <w:sz w:val="20"/>
          <w:szCs w:val="20"/>
        </w:rPr>
        <w:t xml:space="preserve"> </w:t>
      </w:r>
      <w:r w:rsidR="00FB63F8" w:rsidRPr="00743633">
        <w:rPr>
          <w:sz w:val="20"/>
          <w:szCs w:val="20"/>
        </w:rPr>
        <w:t>was then mixed with</w:t>
      </w:r>
      <w:r w:rsidR="00C97DA7" w:rsidRPr="00743633">
        <w:rPr>
          <w:sz w:val="20"/>
          <w:szCs w:val="20"/>
        </w:rPr>
        <w:t xml:space="preserve"> </w:t>
      </w:r>
      <w:r w:rsidR="00FB63F8" w:rsidRPr="00743633">
        <w:rPr>
          <w:sz w:val="20"/>
          <w:szCs w:val="20"/>
        </w:rPr>
        <w:t xml:space="preserve">pepsin and HCl to create a </w:t>
      </w:r>
      <w:r w:rsidR="00EA0371" w:rsidRPr="00743633">
        <w:rPr>
          <w:sz w:val="20"/>
          <w:szCs w:val="20"/>
        </w:rPr>
        <w:t xml:space="preserve">thick </w:t>
      </w:r>
      <w:r w:rsidR="00FB63F8" w:rsidRPr="00743633">
        <w:rPr>
          <w:sz w:val="20"/>
          <w:szCs w:val="20"/>
        </w:rPr>
        <w:t xml:space="preserve">solution </w:t>
      </w:r>
      <w:r w:rsidR="001E0C20" w:rsidRPr="00743633">
        <w:rPr>
          <w:sz w:val="20"/>
          <w:szCs w:val="20"/>
        </w:rPr>
        <w:t>containing collagen</w:t>
      </w:r>
      <w:r w:rsidR="005721C7" w:rsidRPr="00743633">
        <w:rPr>
          <w:sz w:val="20"/>
          <w:szCs w:val="20"/>
        </w:rPr>
        <w:t xml:space="preserve">. </w:t>
      </w:r>
      <w:r w:rsidR="00C97DA7" w:rsidRPr="00743633">
        <w:rPr>
          <w:sz w:val="20"/>
          <w:szCs w:val="20"/>
        </w:rPr>
        <w:t xml:space="preserve">This </w:t>
      </w:r>
      <w:r w:rsidR="00EA0371" w:rsidRPr="00743633">
        <w:rPr>
          <w:sz w:val="20"/>
          <w:szCs w:val="20"/>
        </w:rPr>
        <w:t xml:space="preserve">thick </w:t>
      </w:r>
      <w:r w:rsidR="00C97DA7" w:rsidRPr="00743633">
        <w:rPr>
          <w:sz w:val="20"/>
          <w:szCs w:val="20"/>
        </w:rPr>
        <w:t>substance was now</w:t>
      </w:r>
      <w:r w:rsidR="001E0C20" w:rsidRPr="00743633">
        <w:rPr>
          <w:sz w:val="20"/>
          <w:szCs w:val="20"/>
        </w:rPr>
        <w:t xml:space="preserve"> </w:t>
      </w:r>
      <w:r w:rsidR="00C97DA7" w:rsidRPr="00743633">
        <w:rPr>
          <w:sz w:val="20"/>
          <w:szCs w:val="20"/>
        </w:rPr>
        <w:t>referred to as</w:t>
      </w:r>
      <w:r w:rsidR="00FB63F8" w:rsidRPr="00743633">
        <w:rPr>
          <w:sz w:val="20"/>
          <w:szCs w:val="20"/>
        </w:rPr>
        <w:t xml:space="preserve"> porcine bone demineralized and digested extracellular matrix (</w:t>
      </w:r>
      <w:proofErr w:type="spellStart"/>
      <w:r w:rsidR="00FB63F8" w:rsidRPr="00743633">
        <w:rPr>
          <w:sz w:val="20"/>
          <w:szCs w:val="20"/>
        </w:rPr>
        <w:t>pddEDM</w:t>
      </w:r>
      <w:proofErr w:type="spellEnd"/>
      <w:r w:rsidR="00FB63F8" w:rsidRPr="00743633">
        <w:rPr>
          <w:sz w:val="20"/>
          <w:szCs w:val="20"/>
        </w:rPr>
        <w:t>).</w:t>
      </w:r>
      <w:r w:rsidR="00B46ACF" w:rsidRPr="00743633">
        <w:rPr>
          <w:sz w:val="20"/>
          <w:szCs w:val="20"/>
        </w:rPr>
        <w:t xml:space="preserve"> </w:t>
      </w:r>
      <w:r w:rsidR="00FB63F8" w:rsidRPr="00743633">
        <w:rPr>
          <w:sz w:val="20"/>
          <w:szCs w:val="20"/>
        </w:rPr>
        <w:t xml:space="preserve">Lastly, </w:t>
      </w:r>
      <w:r w:rsidR="001E0C20" w:rsidRPr="00743633">
        <w:rPr>
          <w:sz w:val="20"/>
          <w:szCs w:val="20"/>
        </w:rPr>
        <w:t xml:space="preserve">the </w:t>
      </w:r>
      <w:proofErr w:type="spellStart"/>
      <w:r w:rsidR="001E0C20" w:rsidRPr="00743633">
        <w:rPr>
          <w:sz w:val="20"/>
          <w:szCs w:val="20"/>
        </w:rPr>
        <w:t>pddEDM</w:t>
      </w:r>
      <w:proofErr w:type="spellEnd"/>
      <w:r w:rsidR="001E0C20" w:rsidRPr="00743633">
        <w:rPr>
          <w:sz w:val="20"/>
          <w:szCs w:val="20"/>
        </w:rPr>
        <w:t xml:space="preserve"> was sterilized using a pressurized gas method and mixed with </w:t>
      </w:r>
      <w:r w:rsidR="00FB63F8" w:rsidRPr="00743633">
        <w:rPr>
          <w:sz w:val="20"/>
          <w:szCs w:val="20"/>
        </w:rPr>
        <w:t>polyethylene glycol diacrylate (PEDGA)</w:t>
      </w:r>
      <w:r w:rsidR="00C97DA7" w:rsidRPr="00743633">
        <w:rPr>
          <w:sz w:val="20"/>
          <w:szCs w:val="20"/>
        </w:rPr>
        <w:t xml:space="preserve"> to create a</w:t>
      </w:r>
      <w:r w:rsidR="00F84A1C" w:rsidRPr="00743633">
        <w:rPr>
          <w:sz w:val="20"/>
          <w:szCs w:val="20"/>
        </w:rPr>
        <w:t xml:space="preserve"> </w:t>
      </w:r>
      <w:r w:rsidR="00C97DA7" w:rsidRPr="00743633">
        <w:rPr>
          <w:sz w:val="20"/>
          <w:szCs w:val="20"/>
        </w:rPr>
        <w:t>dense</w:t>
      </w:r>
      <w:r w:rsidR="00F84A1C" w:rsidRPr="00743633">
        <w:rPr>
          <w:sz w:val="20"/>
          <w:szCs w:val="20"/>
        </w:rPr>
        <w:t>r</w:t>
      </w:r>
      <w:r w:rsidR="00C97DA7" w:rsidRPr="00743633">
        <w:rPr>
          <w:sz w:val="20"/>
          <w:szCs w:val="20"/>
        </w:rPr>
        <w:t xml:space="preserve"> product</w:t>
      </w:r>
      <w:r w:rsidR="001E0C20" w:rsidRPr="00743633">
        <w:rPr>
          <w:sz w:val="20"/>
          <w:szCs w:val="20"/>
        </w:rPr>
        <w:t>.</w:t>
      </w:r>
      <w:r w:rsidR="00F84A1C" w:rsidRPr="00743633">
        <w:rPr>
          <w:sz w:val="20"/>
          <w:szCs w:val="20"/>
        </w:rPr>
        <w:t xml:space="preserve"> </w:t>
      </w:r>
      <w:r w:rsidR="00EA0371" w:rsidRPr="00743633">
        <w:rPr>
          <w:sz w:val="20"/>
          <w:szCs w:val="20"/>
        </w:rPr>
        <w:t>This mixture created a</w:t>
      </w:r>
      <w:r w:rsidR="00C97DA7" w:rsidRPr="00743633">
        <w:rPr>
          <w:sz w:val="20"/>
          <w:szCs w:val="20"/>
        </w:rPr>
        <w:t xml:space="preserve"> </w:t>
      </w:r>
      <w:r w:rsidR="00FB63F8" w:rsidRPr="00743633">
        <w:rPr>
          <w:sz w:val="20"/>
          <w:szCs w:val="20"/>
        </w:rPr>
        <w:t xml:space="preserve">final </w:t>
      </w:r>
      <w:r w:rsidR="00733631" w:rsidRPr="00743633">
        <w:rPr>
          <w:sz w:val="20"/>
          <w:szCs w:val="20"/>
        </w:rPr>
        <w:t xml:space="preserve">SIPN </w:t>
      </w:r>
      <w:r w:rsidR="00FB63F8" w:rsidRPr="00743633">
        <w:rPr>
          <w:sz w:val="20"/>
          <w:szCs w:val="20"/>
        </w:rPr>
        <w:t>hydrogel produc</w:t>
      </w:r>
      <w:r w:rsidR="00C97DA7" w:rsidRPr="00743633">
        <w:rPr>
          <w:sz w:val="20"/>
          <w:szCs w:val="20"/>
        </w:rPr>
        <w:t>t</w:t>
      </w:r>
      <w:r w:rsidR="00EA0371" w:rsidRPr="00743633">
        <w:rPr>
          <w:sz w:val="20"/>
          <w:szCs w:val="20"/>
        </w:rPr>
        <w:t xml:space="preserve">. </w:t>
      </w:r>
      <w:r w:rsidR="00733631" w:rsidRPr="00743633">
        <w:rPr>
          <w:sz w:val="20"/>
          <w:szCs w:val="20"/>
        </w:rPr>
        <w:t xml:space="preserve">The SIPN hydrogel was tested for mass swelling, protein release, </w:t>
      </w:r>
      <w:r w:rsidR="00C97DA7" w:rsidRPr="00743633">
        <w:rPr>
          <w:sz w:val="20"/>
          <w:szCs w:val="20"/>
        </w:rPr>
        <w:t xml:space="preserve">mass </w:t>
      </w:r>
      <w:r w:rsidR="00733631" w:rsidRPr="00743633">
        <w:rPr>
          <w:sz w:val="20"/>
          <w:szCs w:val="20"/>
        </w:rPr>
        <w:t>degradation, mechanical compression, and cell activity.</w:t>
      </w:r>
    </w:p>
    <w:p w:rsidR="00733631" w:rsidRPr="00743633" w:rsidRDefault="00733631" w:rsidP="00733631">
      <w:pPr>
        <w:spacing w:after="0" w:line="240" w:lineRule="auto"/>
        <w:ind w:firstLine="720"/>
        <w:jc w:val="both"/>
        <w:rPr>
          <w:sz w:val="20"/>
          <w:szCs w:val="20"/>
        </w:rPr>
      </w:pPr>
      <w:r w:rsidRPr="00743633">
        <w:rPr>
          <w:sz w:val="20"/>
          <w:szCs w:val="20"/>
        </w:rPr>
        <w:lastRenderedPageBreak/>
        <w:t xml:space="preserve">The </w:t>
      </w:r>
      <w:r w:rsidR="00EA0371" w:rsidRPr="00743633">
        <w:rPr>
          <w:sz w:val="20"/>
          <w:szCs w:val="20"/>
        </w:rPr>
        <w:t>SIPN</w:t>
      </w:r>
      <w:r w:rsidRPr="00743633">
        <w:rPr>
          <w:sz w:val="20"/>
          <w:szCs w:val="20"/>
        </w:rPr>
        <w:t xml:space="preserve"> hydrogel was microbial free and provided a non-toxic, biocompatible environment to allow for </w:t>
      </w:r>
      <w:r w:rsidR="00C97DA7" w:rsidRPr="00743633">
        <w:rPr>
          <w:sz w:val="20"/>
          <w:szCs w:val="20"/>
        </w:rPr>
        <w:t xml:space="preserve">bone </w:t>
      </w:r>
      <w:r w:rsidRPr="00743633">
        <w:rPr>
          <w:sz w:val="20"/>
          <w:szCs w:val="20"/>
        </w:rPr>
        <w:t xml:space="preserve">cell proliferation. </w:t>
      </w:r>
      <w:r w:rsidR="001E0C20" w:rsidRPr="00743633">
        <w:rPr>
          <w:sz w:val="20"/>
          <w:szCs w:val="20"/>
        </w:rPr>
        <w:t>The material also</w:t>
      </w:r>
      <w:r w:rsidR="00C97DA7" w:rsidRPr="00743633">
        <w:rPr>
          <w:sz w:val="20"/>
          <w:szCs w:val="20"/>
        </w:rPr>
        <w:t xml:space="preserve"> </w:t>
      </w:r>
      <w:r w:rsidR="001E0C20" w:rsidRPr="00743633">
        <w:rPr>
          <w:sz w:val="20"/>
          <w:szCs w:val="20"/>
        </w:rPr>
        <w:t xml:space="preserve">reacted well to the usual lack of structural stability of hydrogels and in turn had high stability and low degradation. </w:t>
      </w:r>
      <w:r w:rsidRPr="00743633">
        <w:rPr>
          <w:sz w:val="20"/>
          <w:szCs w:val="20"/>
        </w:rPr>
        <w:t>The hydrogel demonstrated high cell compatibility</w:t>
      </w:r>
      <w:r w:rsidR="001E0C20" w:rsidRPr="00743633">
        <w:rPr>
          <w:sz w:val="20"/>
          <w:szCs w:val="20"/>
        </w:rPr>
        <w:t xml:space="preserve"> with certain bone cells</w:t>
      </w:r>
      <w:r w:rsidRPr="00743633">
        <w:rPr>
          <w:sz w:val="20"/>
          <w:szCs w:val="20"/>
        </w:rPr>
        <w:t xml:space="preserve"> as it also allowed for </w:t>
      </w:r>
      <w:r w:rsidR="001E0C20" w:rsidRPr="00743633">
        <w:rPr>
          <w:sz w:val="20"/>
          <w:szCs w:val="20"/>
        </w:rPr>
        <w:t xml:space="preserve">osteogenic </w:t>
      </w:r>
      <w:r w:rsidRPr="00743633">
        <w:rPr>
          <w:sz w:val="20"/>
          <w:szCs w:val="20"/>
        </w:rPr>
        <w:t>cell migration and differentiation. The material also demonstrated high compression tolerance and controlled swelling. In conclusion, the SI</w:t>
      </w:r>
      <w:r w:rsidR="003873B7" w:rsidRPr="00743633">
        <w:rPr>
          <w:sz w:val="20"/>
          <w:szCs w:val="20"/>
        </w:rPr>
        <w:t>P</w:t>
      </w:r>
      <w:r w:rsidRPr="00743633">
        <w:rPr>
          <w:sz w:val="20"/>
          <w:szCs w:val="20"/>
        </w:rPr>
        <w:t>N hydrogel promoted the growth of cells and shows a high potential for the material to be considered in future clinical applications through further testing as well as future in vivo testing. (2)</w:t>
      </w:r>
    </w:p>
    <w:p w:rsidR="00263035" w:rsidRPr="00743633" w:rsidRDefault="00263035" w:rsidP="00283657">
      <w:pPr>
        <w:spacing w:after="0" w:line="240" w:lineRule="auto"/>
        <w:jc w:val="both"/>
        <w:rPr>
          <w:b/>
          <w:sz w:val="20"/>
          <w:szCs w:val="20"/>
        </w:rPr>
      </w:pPr>
    </w:p>
    <w:p w:rsidR="007B14BA" w:rsidRPr="00743633" w:rsidRDefault="007B14BA" w:rsidP="00283657">
      <w:pPr>
        <w:spacing w:after="0" w:line="240" w:lineRule="auto"/>
        <w:jc w:val="both"/>
        <w:rPr>
          <w:b/>
          <w:sz w:val="20"/>
          <w:szCs w:val="20"/>
        </w:rPr>
      </w:pPr>
      <w:r w:rsidRPr="00743633">
        <w:rPr>
          <w:b/>
          <w:sz w:val="20"/>
          <w:szCs w:val="20"/>
        </w:rPr>
        <w:t>Discussion</w:t>
      </w:r>
    </w:p>
    <w:p w:rsidR="00BE5388" w:rsidRPr="00743633" w:rsidRDefault="00A27825" w:rsidP="00F84A1C">
      <w:pPr>
        <w:spacing w:after="0" w:line="240" w:lineRule="auto"/>
        <w:ind w:firstLine="720"/>
        <w:jc w:val="both"/>
        <w:rPr>
          <w:sz w:val="20"/>
          <w:szCs w:val="20"/>
        </w:rPr>
      </w:pPr>
      <w:r w:rsidRPr="00743633">
        <w:rPr>
          <w:bCs/>
          <w:sz w:val="20"/>
          <w:szCs w:val="20"/>
        </w:rPr>
        <w:t xml:space="preserve">The study done by </w:t>
      </w:r>
      <w:r w:rsidR="00B46ACF" w:rsidRPr="00743633">
        <w:rPr>
          <w:bCs/>
          <w:sz w:val="20"/>
          <w:szCs w:val="20"/>
        </w:rPr>
        <w:t>Obregon</w:t>
      </w:r>
      <w:r w:rsidR="00B502B2" w:rsidRPr="00743633">
        <w:rPr>
          <w:bCs/>
          <w:sz w:val="20"/>
          <w:szCs w:val="20"/>
        </w:rPr>
        <w:t>-</w:t>
      </w:r>
      <w:proofErr w:type="spellStart"/>
      <w:r w:rsidR="00B46ACF" w:rsidRPr="00743633">
        <w:rPr>
          <w:bCs/>
          <w:sz w:val="20"/>
          <w:szCs w:val="20"/>
        </w:rPr>
        <w:t>Miano</w:t>
      </w:r>
      <w:proofErr w:type="spellEnd"/>
      <w:r w:rsidR="00B46ACF" w:rsidRPr="00743633">
        <w:rPr>
          <w:bCs/>
          <w:sz w:val="20"/>
          <w:szCs w:val="20"/>
        </w:rPr>
        <w:t xml:space="preserve"> et al., (20</w:t>
      </w:r>
      <w:r w:rsidR="00B502B2" w:rsidRPr="00743633">
        <w:rPr>
          <w:bCs/>
          <w:sz w:val="20"/>
          <w:szCs w:val="20"/>
        </w:rPr>
        <w:t>19</w:t>
      </w:r>
      <w:r w:rsidR="00B46ACF" w:rsidRPr="00743633">
        <w:rPr>
          <w:bCs/>
          <w:sz w:val="20"/>
          <w:szCs w:val="20"/>
        </w:rPr>
        <w:t xml:space="preserve">) </w:t>
      </w:r>
      <w:r w:rsidRPr="00743633">
        <w:rPr>
          <w:sz w:val="20"/>
          <w:szCs w:val="20"/>
        </w:rPr>
        <w:t xml:space="preserve">was very opportune and relevant to the current state of public health. With our current healthcare system and our aging population, it can be very difficult to provide access to </w:t>
      </w:r>
      <w:r w:rsidR="008C6CC5" w:rsidRPr="00743633">
        <w:rPr>
          <w:sz w:val="20"/>
          <w:szCs w:val="20"/>
        </w:rPr>
        <w:t>treatment</w:t>
      </w:r>
      <w:r w:rsidRPr="00743633">
        <w:rPr>
          <w:sz w:val="20"/>
          <w:szCs w:val="20"/>
        </w:rPr>
        <w:t xml:space="preserve"> in the form of transplants</w:t>
      </w:r>
      <w:r w:rsidR="008C6CC5" w:rsidRPr="00743633">
        <w:rPr>
          <w:sz w:val="20"/>
          <w:szCs w:val="20"/>
        </w:rPr>
        <w:t xml:space="preserve"> due to donor shortages and lack of access to affordable healthcare. Patients with failing organs and/or debilitating diseases can be left to deal with diseases on their own. The emerging fields of tissue engineering and regenerative medicine are exceedingly important in finding new, affordable ways to treat damaged human tissues or </w:t>
      </w:r>
      <w:r w:rsidR="00C97DA7" w:rsidRPr="00743633">
        <w:rPr>
          <w:sz w:val="20"/>
          <w:szCs w:val="20"/>
        </w:rPr>
        <w:t>en</w:t>
      </w:r>
      <w:r w:rsidR="008C6CC5" w:rsidRPr="00743633">
        <w:rPr>
          <w:sz w:val="20"/>
          <w:szCs w:val="20"/>
        </w:rPr>
        <w:t>sure quick recoveries from surgeries or injuries.</w:t>
      </w:r>
    </w:p>
    <w:p w:rsidR="00C35CD0" w:rsidRPr="00743633" w:rsidRDefault="008C6CC5" w:rsidP="001908B8">
      <w:pPr>
        <w:spacing w:after="0" w:line="240" w:lineRule="auto"/>
        <w:jc w:val="both"/>
        <w:rPr>
          <w:sz w:val="20"/>
          <w:szCs w:val="20"/>
        </w:rPr>
      </w:pPr>
      <w:r w:rsidRPr="00743633">
        <w:rPr>
          <w:sz w:val="20"/>
          <w:szCs w:val="20"/>
        </w:rPr>
        <w:tab/>
      </w:r>
      <w:r w:rsidR="00C35CD0" w:rsidRPr="00743633">
        <w:rPr>
          <w:sz w:val="20"/>
          <w:szCs w:val="20"/>
        </w:rPr>
        <w:t xml:space="preserve">It is crucial, however, to ensure that treatments are safe for in vivo testing, and show potential for both longevity and biocompatibility. It is possible for a material to be biocompatible and promote cell proliferation while also be able degrade easily. For tissues that undergo high mechanical strain such as bones, low durability would not be acceptable. The study sought to find the right material that could promote osteogenic proliferation while also maintaining a high level of </w:t>
      </w:r>
      <w:r w:rsidR="00EA0371" w:rsidRPr="00743633">
        <w:rPr>
          <w:sz w:val="20"/>
          <w:szCs w:val="20"/>
        </w:rPr>
        <w:t>sturdiness</w:t>
      </w:r>
      <w:r w:rsidR="00350399" w:rsidRPr="00743633">
        <w:rPr>
          <w:sz w:val="20"/>
          <w:szCs w:val="20"/>
        </w:rPr>
        <w:t xml:space="preserve">. Using previous knowledge of IPN’s, the study successfully used porcine ECM as a scaffold to promote bone regeneration in in vitro testing. The </w:t>
      </w:r>
      <w:r w:rsidR="00EA0371" w:rsidRPr="00743633">
        <w:rPr>
          <w:sz w:val="20"/>
          <w:szCs w:val="20"/>
        </w:rPr>
        <w:t xml:space="preserve">SIPN </w:t>
      </w:r>
      <w:r w:rsidR="00350399" w:rsidRPr="00743633">
        <w:rPr>
          <w:sz w:val="20"/>
          <w:szCs w:val="20"/>
        </w:rPr>
        <w:t>hydrogel substance should</w:t>
      </w:r>
      <w:r w:rsidR="00F84A1C" w:rsidRPr="00743633">
        <w:rPr>
          <w:sz w:val="20"/>
          <w:szCs w:val="20"/>
        </w:rPr>
        <w:t xml:space="preserve"> </w:t>
      </w:r>
      <w:r w:rsidR="00350399" w:rsidRPr="00743633">
        <w:rPr>
          <w:sz w:val="20"/>
          <w:szCs w:val="20"/>
        </w:rPr>
        <w:t>continue to undergo further</w:t>
      </w:r>
      <w:r w:rsidR="00F84A1C" w:rsidRPr="00743633">
        <w:rPr>
          <w:sz w:val="20"/>
          <w:szCs w:val="20"/>
        </w:rPr>
        <w:t xml:space="preserve"> </w:t>
      </w:r>
      <w:r w:rsidR="00350399" w:rsidRPr="00743633">
        <w:rPr>
          <w:sz w:val="20"/>
          <w:szCs w:val="20"/>
        </w:rPr>
        <w:t>experimentation in order to determine bone mineralization rate, bone forming capacity,</w:t>
      </w:r>
      <w:r w:rsidR="00147F95" w:rsidRPr="00743633">
        <w:rPr>
          <w:sz w:val="20"/>
          <w:szCs w:val="20"/>
        </w:rPr>
        <w:t xml:space="preserve"> long-term toxicological effects,</w:t>
      </w:r>
      <w:r w:rsidR="00350399" w:rsidRPr="00743633">
        <w:rPr>
          <w:sz w:val="20"/>
          <w:szCs w:val="20"/>
        </w:rPr>
        <w:t xml:space="preserve"> and inflammatory response when exposed to immune cells.  These tests require some in vivo testing, and an adequate species</w:t>
      </w:r>
      <w:r w:rsidR="00147F95" w:rsidRPr="00743633">
        <w:rPr>
          <w:sz w:val="20"/>
          <w:szCs w:val="20"/>
        </w:rPr>
        <w:t xml:space="preserve"> to test this</w:t>
      </w:r>
      <w:r w:rsidR="00350399" w:rsidRPr="00743633">
        <w:rPr>
          <w:sz w:val="20"/>
          <w:szCs w:val="20"/>
        </w:rPr>
        <w:t xml:space="preserve"> would be mice.</w:t>
      </w:r>
      <w:r w:rsidR="00147F95" w:rsidRPr="00743633">
        <w:rPr>
          <w:sz w:val="20"/>
          <w:szCs w:val="20"/>
        </w:rPr>
        <w:t xml:space="preserve"> It would probably be some time before this material can show promise to be tested on humans, but nevertheless, it is a start to the advancement of </w:t>
      </w:r>
      <w:r w:rsidR="00DD56A0" w:rsidRPr="00743633">
        <w:rPr>
          <w:sz w:val="20"/>
          <w:szCs w:val="20"/>
        </w:rPr>
        <w:t xml:space="preserve">osteogenic </w:t>
      </w:r>
      <w:r w:rsidR="00147F95" w:rsidRPr="00743633">
        <w:rPr>
          <w:sz w:val="20"/>
          <w:szCs w:val="20"/>
        </w:rPr>
        <w:t>regenerative medicine.</w:t>
      </w:r>
    </w:p>
    <w:p w:rsidR="00C35CD0" w:rsidRPr="00743633" w:rsidRDefault="00147F95" w:rsidP="00147F95">
      <w:pPr>
        <w:spacing w:after="0" w:line="240" w:lineRule="auto"/>
        <w:ind w:firstLine="720"/>
        <w:jc w:val="both"/>
        <w:rPr>
          <w:sz w:val="20"/>
          <w:szCs w:val="20"/>
        </w:rPr>
      </w:pPr>
      <w:r w:rsidRPr="00743633">
        <w:rPr>
          <w:sz w:val="20"/>
          <w:szCs w:val="20"/>
        </w:rPr>
        <w:t>The authors suggest p</w:t>
      </w:r>
      <w:r w:rsidR="00C35CD0" w:rsidRPr="00743633">
        <w:rPr>
          <w:sz w:val="20"/>
          <w:szCs w:val="20"/>
        </w:rPr>
        <w:t>otential problems with this study</w:t>
      </w:r>
      <w:r w:rsidRPr="00743633">
        <w:rPr>
          <w:sz w:val="20"/>
          <w:szCs w:val="20"/>
        </w:rPr>
        <w:t xml:space="preserve"> that would require future </w:t>
      </w:r>
      <w:r w:rsidR="00DD56A0" w:rsidRPr="00743633">
        <w:rPr>
          <w:sz w:val="20"/>
          <w:szCs w:val="20"/>
        </w:rPr>
        <w:t>research</w:t>
      </w:r>
      <w:r w:rsidRPr="00743633">
        <w:rPr>
          <w:sz w:val="20"/>
          <w:szCs w:val="20"/>
        </w:rPr>
        <w:t xml:space="preserve">. It is hypothesized that macrophages would cause an inflammatory reaction inside the bone due to the presence of PEDGA. The biocompatibility of PEDGA is in question as it did show a lack of cell proliferation and this is most likely due to its tight and dense structure. Inflammation due to PEDGA </w:t>
      </w:r>
      <w:r w:rsidRPr="00743633">
        <w:rPr>
          <w:sz w:val="20"/>
          <w:szCs w:val="20"/>
        </w:rPr>
        <w:t xml:space="preserve">may pose a potential threat to the overall reliability and effectiveness of the </w:t>
      </w:r>
      <w:r w:rsidR="00DD56A0" w:rsidRPr="00743633">
        <w:rPr>
          <w:sz w:val="20"/>
          <w:szCs w:val="20"/>
        </w:rPr>
        <w:t xml:space="preserve">hydrogel </w:t>
      </w:r>
      <w:r w:rsidRPr="00743633">
        <w:rPr>
          <w:sz w:val="20"/>
          <w:szCs w:val="20"/>
        </w:rPr>
        <w:t>material. PEDGA, as of now, is an essential part of the hydrogel as it significantly enhances the durability and degradation resistance of the material.</w:t>
      </w:r>
    </w:p>
    <w:p w:rsidR="00147F95" w:rsidRPr="00743633" w:rsidRDefault="00147F95" w:rsidP="00147F95">
      <w:pPr>
        <w:spacing w:after="0" w:line="240" w:lineRule="auto"/>
        <w:ind w:firstLine="720"/>
        <w:jc w:val="both"/>
        <w:rPr>
          <w:sz w:val="20"/>
          <w:szCs w:val="20"/>
        </w:rPr>
      </w:pPr>
      <w:r w:rsidRPr="00743633">
        <w:rPr>
          <w:sz w:val="20"/>
          <w:szCs w:val="20"/>
        </w:rPr>
        <w:t>Overall,</w:t>
      </w:r>
      <w:r w:rsidR="00B502B2" w:rsidRPr="00743633">
        <w:rPr>
          <w:sz w:val="20"/>
          <w:szCs w:val="20"/>
        </w:rPr>
        <w:t xml:space="preserve"> the SIPN hydrogel study serves as an exemplary research study for the field of regenerative medicine and tissue engineering. Future studies like this can lead to future advancements in the development of compatible biomaterials that can serve as scaffolds for the regeneration of a wide variety of human tissues, including essential organs such as heart, lung, and kidney. </w:t>
      </w:r>
    </w:p>
    <w:p w:rsidR="008C6CC5" w:rsidRPr="00743633" w:rsidRDefault="008C6CC5" w:rsidP="001908B8">
      <w:pPr>
        <w:spacing w:after="0" w:line="240" w:lineRule="auto"/>
        <w:jc w:val="both"/>
        <w:rPr>
          <w:bCs/>
          <w:sz w:val="20"/>
          <w:szCs w:val="20"/>
        </w:rPr>
      </w:pPr>
    </w:p>
    <w:p w:rsidR="004304CE" w:rsidRDefault="004304CE" w:rsidP="001908B8">
      <w:pPr>
        <w:spacing w:after="0" w:line="240" w:lineRule="auto"/>
        <w:jc w:val="both"/>
        <w:rPr>
          <w:b/>
          <w:sz w:val="20"/>
          <w:szCs w:val="20"/>
        </w:rPr>
      </w:pPr>
    </w:p>
    <w:p w:rsidR="00B05CB1" w:rsidRPr="00702CE7" w:rsidRDefault="00D525C6" w:rsidP="001908B8">
      <w:pPr>
        <w:spacing w:after="0" w:line="240" w:lineRule="auto"/>
        <w:jc w:val="both"/>
        <w:rPr>
          <w:b/>
          <w:sz w:val="20"/>
          <w:szCs w:val="20"/>
        </w:rPr>
      </w:pPr>
      <w:r w:rsidRPr="00702CE7">
        <w:rPr>
          <w:b/>
          <w:sz w:val="20"/>
          <w:szCs w:val="20"/>
        </w:rPr>
        <w:t>References</w:t>
      </w:r>
    </w:p>
    <w:p w:rsidR="00B502B2" w:rsidRPr="00131751" w:rsidRDefault="00B502B2" w:rsidP="001908B8">
      <w:pPr>
        <w:spacing w:after="0" w:line="240" w:lineRule="auto"/>
        <w:jc w:val="both"/>
        <w:rPr>
          <w:sz w:val="20"/>
          <w:szCs w:val="20"/>
        </w:rPr>
      </w:pPr>
    </w:p>
    <w:p w:rsidR="00B502B2" w:rsidRPr="00131751" w:rsidRDefault="00B502B2" w:rsidP="00B502B2">
      <w:pPr>
        <w:pStyle w:val="ListParagraph"/>
        <w:numPr>
          <w:ilvl w:val="0"/>
          <w:numId w:val="1"/>
        </w:numPr>
        <w:spacing w:after="0" w:line="240" w:lineRule="auto"/>
        <w:jc w:val="left"/>
        <w:rPr>
          <w:rFonts w:eastAsia="Times New Roman" w:cs="Times New Roman"/>
          <w:color w:val="000000" w:themeColor="text1"/>
          <w:sz w:val="20"/>
          <w:szCs w:val="20"/>
        </w:rPr>
      </w:pPr>
      <w:proofErr w:type="spellStart"/>
      <w:r w:rsidRPr="00131751">
        <w:rPr>
          <w:rFonts w:eastAsia="Times New Roman" w:cs="Times New Roman"/>
          <w:color w:val="000000" w:themeColor="text1"/>
          <w:sz w:val="20"/>
          <w:szCs w:val="20"/>
          <w:shd w:val="clear" w:color="auto" w:fill="FFFFFF"/>
        </w:rPr>
        <w:t>Dzobo</w:t>
      </w:r>
      <w:proofErr w:type="spellEnd"/>
      <w:r w:rsidRPr="00131751">
        <w:rPr>
          <w:rFonts w:eastAsia="Times New Roman" w:cs="Times New Roman"/>
          <w:color w:val="000000" w:themeColor="text1"/>
          <w:sz w:val="20"/>
          <w:szCs w:val="20"/>
          <w:shd w:val="clear" w:color="auto" w:fill="FFFFFF"/>
        </w:rPr>
        <w:t xml:space="preserve">, K., </w:t>
      </w:r>
      <w:proofErr w:type="spellStart"/>
      <w:r w:rsidRPr="00131751">
        <w:rPr>
          <w:rFonts w:eastAsia="Times New Roman" w:cs="Times New Roman"/>
          <w:color w:val="000000" w:themeColor="text1"/>
          <w:sz w:val="20"/>
          <w:szCs w:val="20"/>
          <w:shd w:val="clear" w:color="auto" w:fill="FFFFFF"/>
        </w:rPr>
        <w:t>Thomford</w:t>
      </w:r>
      <w:proofErr w:type="spellEnd"/>
      <w:r w:rsidRPr="00131751">
        <w:rPr>
          <w:rFonts w:eastAsia="Times New Roman" w:cs="Times New Roman"/>
          <w:color w:val="000000" w:themeColor="text1"/>
          <w:sz w:val="20"/>
          <w:szCs w:val="20"/>
          <w:shd w:val="clear" w:color="auto" w:fill="FFFFFF"/>
        </w:rPr>
        <w:t xml:space="preserve">, N., </w:t>
      </w:r>
      <w:proofErr w:type="spellStart"/>
      <w:r w:rsidRPr="00131751">
        <w:rPr>
          <w:rFonts w:eastAsia="Times New Roman" w:cs="Times New Roman"/>
          <w:color w:val="000000" w:themeColor="text1"/>
          <w:sz w:val="20"/>
          <w:szCs w:val="20"/>
          <w:shd w:val="clear" w:color="auto" w:fill="FFFFFF"/>
        </w:rPr>
        <w:t>Senthebane</w:t>
      </w:r>
      <w:proofErr w:type="spellEnd"/>
      <w:r w:rsidRPr="00131751">
        <w:rPr>
          <w:rFonts w:eastAsia="Times New Roman" w:cs="Times New Roman"/>
          <w:color w:val="000000" w:themeColor="text1"/>
          <w:sz w:val="20"/>
          <w:szCs w:val="20"/>
          <w:shd w:val="clear" w:color="auto" w:fill="FFFFFF"/>
        </w:rPr>
        <w:t xml:space="preserve">, D., </w:t>
      </w:r>
      <w:proofErr w:type="spellStart"/>
      <w:r w:rsidRPr="00131751">
        <w:rPr>
          <w:rFonts w:eastAsia="Times New Roman" w:cs="Times New Roman"/>
          <w:color w:val="000000" w:themeColor="text1"/>
          <w:sz w:val="20"/>
          <w:szCs w:val="20"/>
          <w:shd w:val="clear" w:color="auto" w:fill="FFFFFF"/>
        </w:rPr>
        <w:t>Shipanga</w:t>
      </w:r>
      <w:proofErr w:type="spellEnd"/>
      <w:r w:rsidRPr="00131751">
        <w:rPr>
          <w:rFonts w:eastAsia="Times New Roman" w:cs="Times New Roman"/>
          <w:color w:val="000000" w:themeColor="text1"/>
          <w:sz w:val="20"/>
          <w:szCs w:val="20"/>
          <w:shd w:val="clear" w:color="auto" w:fill="FFFFFF"/>
        </w:rPr>
        <w:t xml:space="preserve">, H., Rowe, A., Dandara, C., . . . </w:t>
      </w:r>
      <w:proofErr w:type="spellStart"/>
      <w:r w:rsidRPr="00131751">
        <w:rPr>
          <w:rFonts w:eastAsia="Times New Roman" w:cs="Times New Roman"/>
          <w:color w:val="000000" w:themeColor="text1"/>
          <w:sz w:val="20"/>
          <w:szCs w:val="20"/>
          <w:shd w:val="clear" w:color="auto" w:fill="FFFFFF"/>
        </w:rPr>
        <w:t>Motaung</w:t>
      </w:r>
      <w:proofErr w:type="spellEnd"/>
      <w:r w:rsidRPr="00131751">
        <w:rPr>
          <w:rFonts w:eastAsia="Times New Roman" w:cs="Times New Roman"/>
          <w:color w:val="000000" w:themeColor="text1"/>
          <w:sz w:val="20"/>
          <w:szCs w:val="20"/>
          <w:shd w:val="clear" w:color="auto" w:fill="FFFFFF"/>
        </w:rPr>
        <w:t>, K. (2018). Advances in Regenerative Medicine and Tissue Engineering: Innovation and Transformation of Medicine. </w:t>
      </w:r>
      <w:r w:rsidRPr="00131751">
        <w:rPr>
          <w:rFonts w:eastAsia="Times New Roman" w:cs="Times New Roman"/>
          <w:i/>
          <w:iCs/>
          <w:color w:val="000000" w:themeColor="text1"/>
          <w:sz w:val="20"/>
          <w:szCs w:val="20"/>
          <w:shd w:val="clear" w:color="auto" w:fill="FFFFFF"/>
        </w:rPr>
        <w:t>Stem Cells International.,</w:t>
      </w:r>
      <w:r w:rsidRPr="00131751">
        <w:rPr>
          <w:rFonts w:eastAsia="Times New Roman" w:cs="Times New Roman"/>
          <w:color w:val="000000" w:themeColor="text1"/>
          <w:sz w:val="20"/>
          <w:szCs w:val="20"/>
          <w:shd w:val="clear" w:color="auto" w:fill="FFFFFF"/>
        </w:rPr>
        <w:t> </w:t>
      </w:r>
      <w:r w:rsidRPr="00131751">
        <w:rPr>
          <w:rFonts w:eastAsia="Times New Roman" w:cs="Times New Roman"/>
          <w:i/>
          <w:iCs/>
          <w:color w:val="000000" w:themeColor="text1"/>
          <w:sz w:val="20"/>
          <w:szCs w:val="20"/>
          <w:shd w:val="clear" w:color="auto" w:fill="FFFFFF"/>
        </w:rPr>
        <w:t>2018</w:t>
      </w:r>
      <w:r w:rsidRPr="00131751">
        <w:rPr>
          <w:rFonts w:eastAsia="Times New Roman" w:cs="Times New Roman"/>
          <w:color w:val="000000" w:themeColor="text1"/>
          <w:sz w:val="20"/>
          <w:szCs w:val="20"/>
          <w:shd w:val="clear" w:color="auto" w:fill="FFFFFF"/>
        </w:rPr>
        <w:t>, 2495848.</w:t>
      </w:r>
    </w:p>
    <w:p w:rsidR="00B502B2" w:rsidRPr="00131751" w:rsidRDefault="00B502B2" w:rsidP="00B502B2">
      <w:pPr>
        <w:pStyle w:val="ListParagraph"/>
        <w:spacing w:after="0" w:line="240" w:lineRule="auto"/>
        <w:jc w:val="left"/>
        <w:rPr>
          <w:rFonts w:eastAsia="Times New Roman" w:cs="Times New Roman"/>
          <w:color w:val="000000" w:themeColor="text1"/>
          <w:sz w:val="20"/>
          <w:szCs w:val="20"/>
        </w:rPr>
      </w:pPr>
    </w:p>
    <w:p w:rsidR="00B502B2" w:rsidRPr="00131751" w:rsidRDefault="00B502B2" w:rsidP="00B502B2">
      <w:pPr>
        <w:pStyle w:val="ListParagraph"/>
        <w:numPr>
          <w:ilvl w:val="0"/>
          <w:numId w:val="1"/>
        </w:numPr>
        <w:spacing w:after="0" w:line="240" w:lineRule="auto"/>
        <w:jc w:val="left"/>
        <w:rPr>
          <w:rFonts w:eastAsia="Times New Roman" w:cs="Times New Roman"/>
          <w:color w:val="000000" w:themeColor="text1"/>
          <w:sz w:val="20"/>
          <w:szCs w:val="20"/>
        </w:rPr>
      </w:pPr>
      <w:r w:rsidRPr="00131751">
        <w:rPr>
          <w:rFonts w:eastAsia="Times New Roman" w:cs="Times New Roman"/>
          <w:color w:val="000000" w:themeColor="text1"/>
          <w:sz w:val="20"/>
          <w:szCs w:val="20"/>
          <w:shd w:val="clear" w:color="auto" w:fill="FFFFFF"/>
        </w:rPr>
        <w:t>Obregon-</w:t>
      </w:r>
      <w:proofErr w:type="spellStart"/>
      <w:r w:rsidRPr="00131751">
        <w:rPr>
          <w:rFonts w:eastAsia="Times New Roman" w:cs="Times New Roman"/>
          <w:color w:val="000000" w:themeColor="text1"/>
          <w:sz w:val="20"/>
          <w:szCs w:val="20"/>
          <w:shd w:val="clear" w:color="auto" w:fill="FFFFFF"/>
        </w:rPr>
        <w:t>Miano</w:t>
      </w:r>
      <w:proofErr w:type="spellEnd"/>
      <w:r w:rsidRPr="00131751">
        <w:rPr>
          <w:rFonts w:eastAsia="Times New Roman" w:cs="Times New Roman"/>
          <w:color w:val="000000" w:themeColor="text1"/>
          <w:sz w:val="20"/>
          <w:szCs w:val="20"/>
          <w:shd w:val="clear" w:color="auto" w:fill="FFFFFF"/>
        </w:rPr>
        <w:t xml:space="preserve">, F., </w:t>
      </w:r>
      <w:proofErr w:type="spellStart"/>
      <w:r w:rsidRPr="00131751">
        <w:rPr>
          <w:rFonts w:eastAsia="Times New Roman" w:cs="Times New Roman"/>
          <w:color w:val="000000" w:themeColor="text1"/>
          <w:sz w:val="20"/>
          <w:szCs w:val="20"/>
          <w:shd w:val="clear" w:color="auto" w:fill="FFFFFF"/>
        </w:rPr>
        <w:t>Fathi</w:t>
      </w:r>
      <w:proofErr w:type="spellEnd"/>
      <w:r w:rsidRPr="00131751">
        <w:rPr>
          <w:rFonts w:eastAsia="Times New Roman" w:cs="Times New Roman"/>
          <w:color w:val="000000" w:themeColor="text1"/>
          <w:sz w:val="20"/>
          <w:szCs w:val="20"/>
          <w:shd w:val="clear" w:color="auto" w:fill="FFFFFF"/>
        </w:rPr>
        <w:t xml:space="preserve">, A., </w:t>
      </w:r>
      <w:proofErr w:type="spellStart"/>
      <w:r w:rsidRPr="00131751">
        <w:rPr>
          <w:rFonts w:eastAsia="Times New Roman" w:cs="Times New Roman"/>
          <w:color w:val="000000" w:themeColor="text1"/>
          <w:sz w:val="20"/>
          <w:szCs w:val="20"/>
          <w:shd w:val="clear" w:color="auto" w:fill="FFFFFF"/>
        </w:rPr>
        <w:t>Rathsam</w:t>
      </w:r>
      <w:proofErr w:type="spellEnd"/>
      <w:r w:rsidRPr="00131751">
        <w:rPr>
          <w:rFonts w:eastAsia="Times New Roman" w:cs="Times New Roman"/>
          <w:color w:val="000000" w:themeColor="text1"/>
          <w:sz w:val="20"/>
          <w:szCs w:val="20"/>
          <w:shd w:val="clear" w:color="auto" w:fill="FFFFFF"/>
        </w:rPr>
        <w:t xml:space="preserve">, C., Sandoval, I., </w:t>
      </w:r>
      <w:proofErr w:type="spellStart"/>
      <w:r w:rsidRPr="00131751">
        <w:rPr>
          <w:rFonts w:eastAsia="Times New Roman" w:cs="Times New Roman"/>
          <w:color w:val="000000" w:themeColor="text1"/>
          <w:sz w:val="20"/>
          <w:szCs w:val="20"/>
          <w:shd w:val="clear" w:color="auto" w:fill="FFFFFF"/>
        </w:rPr>
        <w:t>Deheghani</w:t>
      </w:r>
      <w:proofErr w:type="spellEnd"/>
      <w:r w:rsidRPr="00131751">
        <w:rPr>
          <w:rFonts w:eastAsia="Times New Roman" w:cs="Times New Roman"/>
          <w:color w:val="000000" w:themeColor="text1"/>
          <w:sz w:val="20"/>
          <w:szCs w:val="20"/>
          <w:shd w:val="clear" w:color="auto" w:fill="FFFFFF"/>
        </w:rPr>
        <w:t>, F., &amp; Spahr, A. (2019). Injectable porcine bone demineralized and digested extracellular matrix-PEGDA hydrogel blend for bone regeneration. </w:t>
      </w:r>
      <w:r w:rsidRPr="00131751">
        <w:rPr>
          <w:rFonts w:eastAsia="Times New Roman" w:cs="Times New Roman"/>
          <w:i/>
          <w:iCs/>
          <w:color w:val="000000" w:themeColor="text1"/>
          <w:sz w:val="20"/>
          <w:szCs w:val="20"/>
          <w:shd w:val="clear" w:color="auto" w:fill="FFFFFF"/>
        </w:rPr>
        <w:t>Journal of Materials Science.,</w:t>
      </w:r>
      <w:r w:rsidRPr="00131751">
        <w:rPr>
          <w:rFonts w:eastAsia="Times New Roman" w:cs="Times New Roman"/>
          <w:color w:val="000000" w:themeColor="text1"/>
          <w:sz w:val="20"/>
          <w:szCs w:val="20"/>
          <w:shd w:val="clear" w:color="auto" w:fill="FFFFFF"/>
        </w:rPr>
        <w:t> </w:t>
      </w:r>
      <w:r w:rsidRPr="00131751">
        <w:rPr>
          <w:rFonts w:eastAsia="Times New Roman" w:cs="Times New Roman"/>
          <w:i/>
          <w:iCs/>
          <w:color w:val="000000" w:themeColor="text1"/>
          <w:sz w:val="20"/>
          <w:szCs w:val="20"/>
          <w:shd w:val="clear" w:color="auto" w:fill="FFFFFF"/>
        </w:rPr>
        <w:t>31</w:t>
      </w:r>
      <w:r w:rsidRPr="00131751">
        <w:rPr>
          <w:rFonts w:eastAsia="Times New Roman" w:cs="Times New Roman"/>
          <w:color w:val="000000" w:themeColor="text1"/>
          <w:sz w:val="20"/>
          <w:szCs w:val="20"/>
          <w:shd w:val="clear" w:color="auto" w:fill="FFFFFF"/>
        </w:rPr>
        <w:t>(2), 21.</w:t>
      </w:r>
    </w:p>
    <w:p w:rsidR="00B502B2" w:rsidRPr="00835ED3" w:rsidRDefault="00B502B2" w:rsidP="00B502B2">
      <w:pPr>
        <w:pStyle w:val="ListParagraph"/>
        <w:spacing w:after="0" w:line="240" w:lineRule="auto"/>
        <w:jc w:val="both"/>
        <w:rPr>
          <w:sz w:val="16"/>
          <w:szCs w:val="16"/>
        </w:rPr>
      </w:pPr>
    </w:p>
    <w:p w:rsidR="003503E8" w:rsidRDefault="003503E8" w:rsidP="001908B8">
      <w:pPr>
        <w:spacing w:after="0" w:line="240" w:lineRule="auto"/>
        <w:jc w:val="both"/>
        <w:rPr>
          <w:sz w:val="16"/>
          <w:szCs w:val="16"/>
        </w:rPr>
      </w:pPr>
    </w:p>
    <w:p w:rsidR="00751C05" w:rsidRPr="00EA1A10" w:rsidRDefault="00751C05" w:rsidP="00B502B2">
      <w:pPr>
        <w:spacing w:after="0"/>
        <w:jc w:val="both"/>
        <w:rPr>
          <w:sz w:val="20"/>
          <w:szCs w:val="20"/>
        </w:rPr>
      </w:pPr>
    </w:p>
    <w:p w:rsidR="00751C05" w:rsidRPr="00EA1A10" w:rsidRDefault="00751C05" w:rsidP="00751C05">
      <w:pPr>
        <w:spacing w:after="0"/>
        <w:ind w:left="720" w:hanging="810"/>
        <w:jc w:val="left"/>
        <w:rPr>
          <w:sz w:val="20"/>
          <w:szCs w:val="20"/>
        </w:rPr>
      </w:pPr>
    </w:p>
    <w:sectPr w:rsidR="00751C05" w:rsidRPr="00EA1A10" w:rsidSect="00E60B20">
      <w:headerReference w:type="default" r:id="rId11"/>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5F56" w:rsidRDefault="007A5F56" w:rsidP="00D92967">
      <w:pPr>
        <w:spacing w:after="0" w:line="240" w:lineRule="auto"/>
      </w:pPr>
      <w:r>
        <w:separator/>
      </w:r>
    </w:p>
  </w:endnote>
  <w:endnote w:type="continuationSeparator" w:id="0">
    <w:p w:rsidR="007A5F56" w:rsidRDefault="007A5F56"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emibold">
    <w:altName w:val="Gill Sans"/>
    <w:panose1 w:val="020B0604020202020204"/>
    <w:charset w:val="00"/>
    <w:family w:val="swiss"/>
    <w:pitch w:val="variable"/>
    <w:sig w:usb0="E4002EFF" w:usb1="C000E47F" w:usb2="00000009" w:usb3="00000000" w:csb0="000001FF" w:csb1="00000000"/>
  </w:font>
  <w:font w:name="AdvPSSym">
    <w:altName w:val="Cambria"/>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7641"/>
      <w:docPartObj>
        <w:docPartGallery w:val="Page Numbers (Bottom of Page)"/>
        <w:docPartUnique/>
      </w:docPartObj>
    </w:sdtPr>
    <w:sdtEndPr>
      <w:rPr>
        <w:color w:val="7F7F7F" w:themeColor="background1" w:themeShade="7F"/>
        <w:spacing w:val="60"/>
      </w:rPr>
    </w:sdtEndPr>
    <w:sdtContent>
      <w:p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rsidR="00282F71" w:rsidRDefault="007A5F56">
        <w:pPr>
          <w:pStyle w:val="Footer"/>
          <w:pBdr>
            <w:top w:val="single" w:sz="4" w:space="1" w:color="D9D9D9" w:themeColor="background1" w:themeShade="D9"/>
          </w:pBdr>
          <w:rPr>
            <w:b/>
          </w:rPr>
        </w:pPr>
      </w:p>
    </w:sdtContent>
  </w:sdt>
  <w:p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5F56" w:rsidRDefault="007A5F56" w:rsidP="00D92967">
      <w:pPr>
        <w:spacing w:after="0" w:line="240" w:lineRule="auto"/>
      </w:pPr>
      <w:r>
        <w:separator/>
      </w:r>
    </w:p>
  </w:footnote>
  <w:footnote w:type="continuationSeparator" w:id="0">
    <w:p w:rsidR="007A5F56" w:rsidRDefault="007A5F56"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282F71" w:rsidRDefault="00282F71" w:rsidP="007506D7">
                            <w:pPr>
                              <w:pStyle w:val="Header"/>
                              <w:jc w:val="left"/>
                              <w:rPr>
                                <w:rFonts w:ascii="Segoe UI Semibold" w:hAnsi="Segoe UI Semibold"/>
                                <w:sz w:val="44"/>
                                <w:szCs w:val="44"/>
                              </w:rPr>
                            </w:pPr>
                          </w:p>
                          <w:p w:rsidR="005202BC" w:rsidRPr="0051486D" w:rsidRDefault="008877B4" w:rsidP="007506D7">
                            <w:pPr>
                              <w:pStyle w:val="Header"/>
                              <w:jc w:val="left"/>
                              <w:rPr>
                                <w:rFonts w:ascii="Segoe UI Semibold" w:hAnsi="Segoe UI Semibold"/>
                                <w:b/>
                                <w:color w:val="FFFFFF" w:themeColor="background1"/>
                                <w:sz w:val="48"/>
                                <w:szCs w:val="28"/>
                              </w:rPr>
                            </w:pPr>
                            <w:proofErr w:type="spellStart"/>
                            <w:r w:rsidRPr="0051486D">
                              <w:rPr>
                                <w:rFonts w:ascii="Segoe UI Semibold" w:hAnsi="Segoe UI Semibold"/>
                                <w:b/>
                                <w:color w:val="FFFFFF" w:themeColor="background1"/>
                                <w:sz w:val="44"/>
                                <w:szCs w:val="44"/>
                              </w:rPr>
                              <w:t>Microreviews</w:t>
                            </w:r>
                            <w:proofErr w:type="spellEnd"/>
                            <w:r w:rsidRPr="0051486D">
                              <w:rPr>
                                <w:rFonts w:ascii="Segoe UI Semibold" w:hAnsi="Segoe UI Semibold"/>
                                <w:b/>
                                <w:color w:val="FFFFFF" w:themeColor="background1"/>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20</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" o:allowincell="f">
              <v:rect id="Rectangle 197" o:spid="_x0000_s1028" style="position:absolute;left:101;top:66;width:9707;height:20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" fillcolor="#e36c0a [2409]" stroked="f" strokecolor="white" strokeweight="1.5pt">
                <v:textbox>
                  <w:txbxContent>
                    <w:p w:rsidR="00282F71" w:rsidRDefault="00282F71" w:rsidP="007506D7">
                      <w:pPr>
                        <w:pStyle w:val="Header"/>
                        <w:jc w:val="left"/>
                        <w:rPr>
                          <w:rFonts w:ascii="Segoe UI Semibold" w:hAnsi="Segoe UI Semibold"/>
                          <w:sz w:val="44"/>
                          <w:szCs w:val="44"/>
                        </w:rPr>
                      </w:pPr>
                    </w:p>
                    <w:p w:rsidR="005202BC" w:rsidRPr="0051486D" w:rsidRDefault="008877B4" w:rsidP="007506D7">
                      <w:pPr>
                        <w:pStyle w:val="Header"/>
                        <w:jc w:val="left"/>
                        <w:rPr>
                          <w:rFonts w:ascii="Segoe UI Semibold" w:hAnsi="Segoe UI Semibold"/>
                          <w:b/>
                          <w:color w:val="FFFFFF" w:themeColor="background1"/>
                          <w:sz w:val="48"/>
                          <w:szCs w:val="28"/>
                        </w:rPr>
                      </w:pPr>
                      <w:proofErr w:type="spellStart"/>
                      <w:r w:rsidRPr="0051486D">
                        <w:rPr>
                          <w:rFonts w:ascii="Segoe UI Semibold" w:hAnsi="Segoe UI Semibold"/>
                          <w:b/>
                          <w:color w:val="FFFFFF" w:themeColor="background1"/>
                          <w:sz w:val="44"/>
                          <w:szCs w:val="44"/>
                        </w:rPr>
                        <w:t>Microreviews</w:t>
                      </w:r>
                      <w:proofErr w:type="spellEnd"/>
                      <w:r w:rsidRPr="0051486D">
                        <w:rPr>
                          <w:rFonts w:ascii="Segoe UI Semibold" w:hAnsi="Segoe UI Semibold"/>
                          <w:b/>
                          <w:color w:val="FFFFFF" w:themeColor="background1"/>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" fillcolor="#7f7f7f [1612]" stroked="f" strokecolor="white" strokeweight="2pt">
                <v:textbox>
                  <w:txbxContent>
                    <w:p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20</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24176"/>
    <w:multiLevelType w:val="hybridMultilevel"/>
    <w:tmpl w:val="F2CC3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67"/>
    <w:rsid w:val="00025480"/>
    <w:rsid w:val="000314C9"/>
    <w:rsid w:val="00040B38"/>
    <w:rsid w:val="000525D1"/>
    <w:rsid w:val="00072DCC"/>
    <w:rsid w:val="0008581C"/>
    <w:rsid w:val="00094BD1"/>
    <w:rsid w:val="000A422C"/>
    <w:rsid w:val="000A76B4"/>
    <w:rsid w:val="000C0E61"/>
    <w:rsid w:val="000C267D"/>
    <w:rsid w:val="000D6433"/>
    <w:rsid w:val="000E3503"/>
    <w:rsid w:val="000E3599"/>
    <w:rsid w:val="000E4ABB"/>
    <w:rsid w:val="000F4909"/>
    <w:rsid w:val="00100120"/>
    <w:rsid w:val="001167CF"/>
    <w:rsid w:val="00126F81"/>
    <w:rsid w:val="00130E66"/>
    <w:rsid w:val="00131751"/>
    <w:rsid w:val="00147F95"/>
    <w:rsid w:val="0015417E"/>
    <w:rsid w:val="001665E3"/>
    <w:rsid w:val="00166CB2"/>
    <w:rsid w:val="00166E2D"/>
    <w:rsid w:val="00172E77"/>
    <w:rsid w:val="00180605"/>
    <w:rsid w:val="001908B8"/>
    <w:rsid w:val="00190B6F"/>
    <w:rsid w:val="001A7FD0"/>
    <w:rsid w:val="001B0477"/>
    <w:rsid w:val="001B453E"/>
    <w:rsid w:val="001C0D3F"/>
    <w:rsid w:val="001E0C20"/>
    <w:rsid w:val="001F0A03"/>
    <w:rsid w:val="002040AA"/>
    <w:rsid w:val="00206776"/>
    <w:rsid w:val="002121E9"/>
    <w:rsid w:val="002129F3"/>
    <w:rsid w:val="00263035"/>
    <w:rsid w:val="00270954"/>
    <w:rsid w:val="00282F71"/>
    <w:rsid w:val="00283657"/>
    <w:rsid w:val="002A42D1"/>
    <w:rsid w:val="002A6856"/>
    <w:rsid w:val="002B79B5"/>
    <w:rsid w:val="002C1147"/>
    <w:rsid w:val="002C1793"/>
    <w:rsid w:val="002C3D22"/>
    <w:rsid w:val="002C73E3"/>
    <w:rsid w:val="002C7532"/>
    <w:rsid w:val="002F1F2B"/>
    <w:rsid w:val="0031333E"/>
    <w:rsid w:val="00321B20"/>
    <w:rsid w:val="0033237C"/>
    <w:rsid w:val="003447EA"/>
    <w:rsid w:val="00350399"/>
    <w:rsid w:val="003503E8"/>
    <w:rsid w:val="003873B7"/>
    <w:rsid w:val="00392659"/>
    <w:rsid w:val="003B5A97"/>
    <w:rsid w:val="003F3642"/>
    <w:rsid w:val="003F6ABD"/>
    <w:rsid w:val="00403CFC"/>
    <w:rsid w:val="00416754"/>
    <w:rsid w:val="004173E0"/>
    <w:rsid w:val="00422846"/>
    <w:rsid w:val="004304CE"/>
    <w:rsid w:val="00433BFE"/>
    <w:rsid w:val="004566DE"/>
    <w:rsid w:val="0047728C"/>
    <w:rsid w:val="004906EB"/>
    <w:rsid w:val="004B6177"/>
    <w:rsid w:val="004C2D65"/>
    <w:rsid w:val="004D2BA7"/>
    <w:rsid w:val="004E0E06"/>
    <w:rsid w:val="004E27C1"/>
    <w:rsid w:val="004F68C1"/>
    <w:rsid w:val="00500779"/>
    <w:rsid w:val="0051486D"/>
    <w:rsid w:val="005202BC"/>
    <w:rsid w:val="0053130B"/>
    <w:rsid w:val="00537B23"/>
    <w:rsid w:val="0055593B"/>
    <w:rsid w:val="00567194"/>
    <w:rsid w:val="005721C7"/>
    <w:rsid w:val="00585B71"/>
    <w:rsid w:val="00585BDC"/>
    <w:rsid w:val="00590A41"/>
    <w:rsid w:val="00590D63"/>
    <w:rsid w:val="00593076"/>
    <w:rsid w:val="005A1C50"/>
    <w:rsid w:val="005B3EBE"/>
    <w:rsid w:val="005B4CED"/>
    <w:rsid w:val="005D02CE"/>
    <w:rsid w:val="005D1DFD"/>
    <w:rsid w:val="005D2C82"/>
    <w:rsid w:val="005E0377"/>
    <w:rsid w:val="005E067A"/>
    <w:rsid w:val="006326DB"/>
    <w:rsid w:val="0065636D"/>
    <w:rsid w:val="00657A37"/>
    <w:rsid w:val="0067796A"/>
    <w:rsid w:val="00683EB4"/>
    <w:rsid w:val="00687512"/>
    <w:rsid w:val="00691BD9"/>
    <w:rsid w:val="00697182"/>
    <w:rsid w:val="006A1864"/>
    <w:rsid w:val="006C4FC1"/>
    <w:rsid w:val="006C7C55"/>
    <w:rsid w:val="006D198A"/>
    <w:rsid w:val="006D19C2"/>
    <w:rsid w:val="006D2E11"/>
    <w:rsid w:val="006D6A23"/>
    <w:rsid w:val="006E03D2"/>
    <w:rsid w:val="006F5A84"/>
    <w:rsid w:val="00702CE7"/>
    <w:rsid w:val="00724E57"/>
    <w:rsid w:val="00733631"/>
    <w:rsid w:val="00735121"/>
    <w:rsid w:val="00743633"/>
    <w:rsid w:val="007506D7"/>
    <w:rsid w:val="00751C05"/>
    <w:rsid w:val="007834B9"/>
    <w:rsid w:val="00796DD4"/>
    <w:rsid w:val="007A0FE9"/>
    <w:rsid w:val="007A5CA6"/>
    <w:rsid w:val="007A5F56"/>
    <w:rsid w:val="007B14BA"/>
    <w:rsid w:val="007B22BB"/>
    <w:rsid w:val="007B5F9A"/>
    <w:rsid w:val="007F0C26"/>
    <w:rsid w:val="007F246F"/>
    <w:rsid w:val="007F27FF"/>
    <w:rsid w:val="008208EA"/>
    <w:rsid w:val="0082144E"/>
    <w:rsid w:val="00833C89"/>
    <w:rsid w:val="00835ED3"/>
    <w:rsid w:val="0084769A"/>
    <w:rsid w:val="0085636F"/>
    <w:rsid w:val="0085796E"/>
    <w:rsid w:val="00866E43"/>
    <w:rsid w:val="008877B4"/>
    <w:rsid w:val="00887CEB"/>
    <w:rsid w:val="00894C66"/>
    <w:rsid w:val="00897FEC"/>
    <w:rsid w:val="008C6CC5"/>
    <w:rsid w:val="008D0640"/>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A10D06"/>
    <w:rsid w:val="00A14226"/>
    <w:rsid w:val="00A22C89"/>
    <w:rsid w:val="00A259AD"/>
    <w:rsid w:val="00A27825"/>
    <w:rsid w:val="00A53B1A"/>
    <w:rsid w:val="00A64296"/>
    <w:rsid w:val="00A7413C"/>
    <w:rsid w:val="00A74A3A"/>
    <w:rsid w:val="00A76CE3"/>
    <w:rsid w:val="00A80645"/>
    <w:rsid w:val="00A9323D"/>
    <w:rsid w:val="00AB21F3"/>
    <w:rsid w:val="00AB330A"/>
    <w:rsid w:val="00AB5B9C"/>
    <w:rsid w:val="00AB76DB"/>
    <w:rsid w:val="00AD1A27"/>
    <w:rsid w:val="00AD495D"/>
    <w:rsid w:val="00AE6E58"/>
    <w:rsid w:val="00AE73E9"/>
    <w:rsid w:val="00AF1FE6"/>
    <w:rsid w:val="00AF4343"/>
    <w:rsid w:val="00AF5B90"/>
    <w:rsid w:val="00B03E0C"/>
    <w:rsid w:val="00B05CB1"/>
    <w:rsid w:val="00B11DAC"/>
    <w:rsid w:val="00B46ACF"/>
    <w:rsid w:val="00B502B2"/>
    <w:rsid w:val="00B60F0F"/>
    <w:rsid w:val="00B630E4"/>
    <w:rsid w:val="00B6550B"/>
    <w:rsid w:val="00B84DC1"/>
    <w:rsid w:val="00BC3A09"/>
    <w:rsid w:val="00BC43A2"/>
    <w:rsid w:val="00BD55EE"/>
    <w:rsid w:val="00BE03EC"/>
    <w:rsid w:val="00BE5388"/>
    <w:rsid w:val="00BF7401"/>
    <w:rsid w:val="00C10DF0"/>
    <w:rsid w:val="00C24CFA"/>
    <w:rsid w:val="00C32A7E"/>
    <w:rsid w:val="00C3446E"/>
    <w:rsid w:val="00C35CD0"/>
    <w:rsid w:val="00C41017"/>
    <w:rsid w:val="00C54939"/>
    <w:rsid w:val="00C648F3"/>
    <w:rsid w:val="00C74C5E"/>
    <w:rsid w:val="00C76B25"/>
    <w:rsid w:val="00C777CA"/>
    <w:rsid w:val="00C92F5F"/>
    <w:rsid w:val="00C97DA7"/>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83E18"/>
    <w:rsid w:val="00D92967"/>
    <w:rsid w:val="00D9554A"/>
    <w:rsid w:val="00D96E36"/>
    <w:rsid w:val="00DA2800"/>
    <w:rsid w:val="00DC7EFC"/>
    <w:rsid w:val="00DD1618"/>
    <w:rsid w:val="00DD56A0"/>
    <w:rsid w:val="00DD59E9"/>
    <w:rsid w:val="00DF50D8"/>
    <w:rsid w:val="00DF7B53"/>
    <w:rsid w:val="00E11B96"/>
    <w:rsid w:val="00E31C44"/>
    <w:rsid w:val="00E32BFF"/>
    <w:rsid w:val="00E5127B"/>
    <w:rsid w:val="00E543C9"/>
    <w:rsid w:val="00E55AE7"/>
    <w:rsid w:val="00E60B20"/>
    <w:rsid w:val="00E64ABB"/>
    <w:rsid w:val="00E72F47"/>
    <w:rsid w:val="00E76E04"/>
    <w:rsid w:val="00E82B93"/>
    <w:rsid w:val="00EA0371"/>
    <w:rsid w:val="00EA1A10"/>
    <w:rsid w:val="00EB1A7D"/>
    <w:rsid w:val="00EB2F8D"/>
    <w:rsid w:val="00EB3404"/>
    <w:rsid w:val="00EC3117"/>
    <w:rsid w:val="00EE07A1"/>
    <w:rsid w:val="00EF032E"/>
    <w:rsid w:val="00EF6541"/>
    <w:rsid w:val="00F0070A"/>
    <w:rsid w:val="00F00CB1"/>
    <w:rsid w:val="00F063CA"/>
    <w:rsid w:val="00F30160"/>
    <w:rsid w:val="00F4031A"/>
    <w:rsid w:val="00F438DD"/>
    <w:rsid w:val="00F5790F"/>
    <w:rsid w:val="00F834E5"/>
    <w:rsid w:val="00F84A1C"/>
    <w:rsid w:val="00FB120F"/>
    <w:rsid w:val="00FB2EC8"/>
    <w:rsid w:val="00FB63F8"/>
    <w:rsid w:val="00FB686A"/>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891B2"/>
  <w15:docId w15:val="{6E742678-3577-4108-8B0F-2329F71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paragraph" w:styleId="ListParagraph">
    <w:name w:val="List Paragraph"/>
    <w:basedOn w:val="Normal"/>
    <w:uiPriority w:val="34"/>
    <w:qFormat/>
    <w:rsid w:val="00835ED3"/>
    <w:pPr>
      <w:ind w:left="720"/>
      <w:contextualSpacing/>
    </w:pPr>
  </w:style>
  <w:style w:type="paragraph" w:styleId="NoSpacing">
    <w:name w:val="No Spacing"/>
    <w:link w:val="NoSpacingChar"/>
    <w:uiPriority w:val="1"/>
    <w:qFormat/>
    <w:rsid w:val="00DC7EFC"/>
    <w:pPr>
      <w:spacing w:after="0" w:line="240" w:lineRule="auto"/>
      <w:jc w:val="left"/>
    </w:pPr>
    <w:rPr>
      <w:rFonts w:asciiTheme="minorHAnsi" w:eastAsiaTheme="minorEastAsia" w:hAnsiTheme="minorHAnsi"/>
      <w:sz w:val="22"/>
      <w:lang w:eastAsia="zh-CN"/>
    </w:rPr>
  </w:style>
  <w:style w:type="character" w:customStyle="1" w:styleId="NoSpacingChar">
    <w:name w:val="No Spacing Char"/>
    <w:basedOn w:val="DefaultParagraphFont"/>
    <w:link w:val="NoSpacing"/>
    <w:uiPriority w:val="1"/>
    <w:rsid w:val="00DC7EFC"/>
    <w:rPr>
      <w:rFonts w:asciiTheme="minorHAnsi" w:eastAsiaTheme="minorEastAsia" w:hAnsiTheme="minorHAnsi"/>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200">
      <w:bodyDiv w:val="1"/>
      <w:marLeft w:val="0"/>
      <w:marRight w:val="0"/>
      <w:marTop w:val="0"/>
      <w:marBottom w:val="0"/>
      <w:divBdr>
        <w:top w:val="none" w:sz="0" w:space="0" w:color="auto"/>
        <w:left w:val="none" w:sz="0" w:space="0" w:color="auto"/>
        <w:bottom w:val="none" w:sz="0" w:space="0" w:color="auto"/>
        <w:right w:val="none" w:sz="0" w:space="0" w:color="auto"/>
      </w:divBdr>
    </w:div>
    <w:div w:id="537007078">
      <w:bodyDiv w:val="1"/>
      <w:marLeft w:val="0"/>
      <w:marRight w:val="0"/>
      <w:marTop w:val="0"/>
      <w:marBottom w:val="0"/>
      <w:divBdr>
        <w:top w:val="none" w:sz="0" w:space="0" w:color="auto"/>
        <w:left w:val="none" w:sz="0" w:space="0" w:color="auto"/>
        <w:bottom w:val="none" w:sz="0" w:space="0" w:color="auto"/>
        <w:right w:val="none" w:sz="0" w:space="0" w:color="auto"/>
      </w:divBdr>
    </w:div>
    <w:div w:id="951208092">
      <w:bodyDiv w:val="1"/>
      <w:marLeft w:val="0"/>
      <w:marRight w:val="0"/>
      <w:marTop w:val="0"/>
      <w:marBottom w:val="0"/>
      <w:divBdr>
        <w:top w:val="none" w:sz="0" w:space="0" w:color="auto"/>
        <w:left w:val="none" w:sz="0" w:space="0" w:color="auto"/>
        <w:bottom w:val="none" w:sz="0" w:space="0" w:color="auto"/>
        <w:right w:val="none" w:sz="0" w:space="0" w:color="auto"/>
      </w:divBdr>
    </w:div>
    <w:div w:id="1017268195">
      <w:bodyDiv w:val="1"/>
      <w:marLeft w:val="0"/>
      <w:marRight w:val="0"/>
      <w:marTop w:val="0"/>
      <w:marBottom w:val="0"/>
      <w:divBdr>
        <w:top w:val="none" w:sz="0" w:space="0" w:color="auto"/>
        <w:left w:val="none" w:sz="0" w:space="0" w:color="auto"/>
        <w:bottom w:val="none" w:sz="0" w:space="0" w:color="auto"/>
        <w:right w:val="none" w:sz="0" w:space="0" w:color="auto"/>
      </w:divBdr>
    </w:div>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27AF45-A525-CD42-9838-F0ECFAD16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1284</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Microsoft Office User</cp:lastModifiedBy>
  <cp:revision>3</cp:revision>
  <dcterms:created xsi:type="dcterms:W3CDTF">2020-02-19T03:14:00Z</dcterms:created>
  <dcterms:modified xsi:type="dcterms:W3CDTF">2020-05-08T17:08:00Z</dcterms:modified>
</cp:coreProperties>
</file>