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446E" w:rsidRPr="00D82504" w:rsidRDefault="00AC3255" w:rsidP="00BC43A2">
      <w:pPr>
        <w:spacing w:after="120" w:line="240" w:lineRule="auto"/>
        <w:jc w:val="left"/>
        <w:rPr>
          <w:rFonts w:ascii="Cambria" w:hAnsi="Cambria"/>
          <w:b/>
          <w:sz w:val="18"/>
          <w:szCs w:val="18"/>
        </w:rPr>
      </w:pPr>
      <w:bookmarkStart w:id="0" w:name="_GoBack"/>
      <w:bookmarkEnd w:id="0"/>
      <w:r>
        <w:rPr>
          <w:rFonts w:ascii="Cambria" w:hAnsi="Cambria"/>
          <w:b/>
          <w:sz w:val="56"/>
          <w:szCs w:val="28"/>
        </w:rPr>
        <w:t xml:space="preserve">Effects of </w:t>
      </w:r>
      <w:r w:rsidR="0009189C">
        <w:rPr>
          <w:rFonts w:ascii="Cambria" w:hAnsi="Cambria"/>
          <w:b/>
          <w:sz w:val="56"/>
          <w:szCs w:val="28"/>
        </w:rPr>
        <w:t>Immune Cell Profiling</w:t>
      </w:r>
      <w:r>
        <w:rPr>
          <w:rFonts w:ascii="Cambria" w:hAnsi="Cambria"/>
          <w:b/>
          <w:sz w:val="56"/>
          <w:szCs w:val="28"/>
        </w:rPr>
        <w:t xml:space="preserve"> in Cancers</w:t>
      </w:r>
    </w:p>
    <w:p w:rsidR="00E76E04" w:rsidRDefault="00B03E0C" w:rsidP="00E76E04">
      <w:pPr>
        <w:spacing w:line="240" w:lineRule="auto"/>
        <w:jc w:val="left"/>
        <w:rPr>
          <w:b/>
          <w:sz w:val="20"/>
        </w:rPr>
      </w:pPr>
      <w:r>
        <w:rPr>
          <w:noProof/>
        </w:rPr>
        <mc:AlternateContent>
          <mc:Choice Requires="wps">
            <w:drawing>
              <wp:anchor distT="0" distB="0" distL="114300" distR="114300" simplePos="0" relativeHeight="251659264" behindDoc="0" locked="0" layoutInCell="1" allowOverlap="1">
                <wp:simplePos x="0" y="0"/>
                <wp:positionH relativeFrom="column">
                  <wp:posOffset>-22860</wp:posOffset>
                </wp:positionH>
                <wp:positionV relativeFrom="paragraph">
                  <wp:posOffset>692150</wp:posOffset>
                </wp:positionV>
                <wp:extent cx="5958840" cy="281940"/>
                <wp:effectExtent l="0" t="0" r="0" b="381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7C55" w:rsidRPr="00E76E04" w:rsidRDefault="006C7C55" w:rsidP="006C7C55">
                            <w:pPr>
                              <w:spacing w:after="0" w:line="240" w:lineRule="auto"/>
                              <w:jc w:val="left"/>
                              <w:rPr>
                                <w:b/>
                                <w:sz w:val="14"/>
                                <w:szCs w:val="20"/>
                              </w:rPr>
                            </w:pPr>
                            <w:r w:rsidRPr="00E76E04">
                              <w:rPr>
                                <w:b/>
                                <w:sz w:val="14"/>
                                <w:szCs w:val="20"/>
                              </w:rPr>
                              <w:t xml:space="preserve">Key Words: </w:t>
                            </w:r>
                          </w:p>
                          <w:p w:rsidR="006C7C55" w:rsidRPr="00E76E04" w:rsidRDefault="00D27EF0" w:rsidP="006C7C55">
                            <w:pPr>
                              <w:spacing w:after="0" w:line="240" w:lineRule="auto"/>
                              <w:jc w:val="left"/>
                              <w:rPr>
                                <w:sz w:val="14"/>
                                <w:szCs w:val="20"/>
                              </w:rPr>
                            </w:pPr>
                            <w:r>
                              <w:rPr>
                                <w:sz w:val="14"/>
                                <w:szCs w:val="20"/>
                              </w:rPr>
                              <w:t>Cancer</w:t>
                            </w:r>
                            <w:r w:rsidR="005D1B06">
                              <w:rPr>
                                <w:sz w:val="14"/>
                                <w:szCs w:val="20"/>
                              </w:rPr>
                              <w:t xml:space="preserve"> cells, tumor </w:t>
                            </w:r>
                            <w:r w:rsidR="006C7C55" w:rsidRPr="00E76E04">
                              <w:rPr>
                                <w:sz w:val="14"/>
                                <w:szCs w:val="20"/>
                              </w:rPr>
                              <w:t>cel</w:t>
                            </w:r>
                            <w:r w:rsidR="005D1B06">
                              <w:rPr>
                                <w:sz w:val="14"/>
                                <w:szCs w:val="20"/>
                              </w:rPr>
                              <w:t xml:space="preserve">ls, breast cancer, heterogeneity, </w:t>
                            </w:r>
                            <w:r w:rsidR="00671B02">
                              <w:rPr>
                                <w:sz w:val="14"/>
                                <w:szCs w:val="20"/>
                              </w:rPr>
                              <w:t>gen</w:t>
                            </w:r>
                            <w:r w:rsidR="004501C8">
                              <w:rPr>
                                <w:sz w:val="14"/>
                                <w:szCs w:val="20"/>
                              </w:rPr>
                              <w:t>omic</w:t>
                            </w:r>
                            <w:r w:rsidR="00671B02">
                              <w:rPr>
                                <w:sz w:val="14"/>
                                <w:szCs w:val="20"/>
                              </w:rPr>
                              <w:t xml:space="preserve"> profiling</w:t>
                            </w:r>
                            <w:r w:rsidR="006C7C55" w:rsidRPr="00E76E04">
                              <w:rPr>
                                <w:sz w:val="14"/>
                                <w:szCs w:val="20"/>
                              </w:rPr>
                              <w:t xml:space="preserve">, </w:t>
                            </w:r>
                            <w:r w:rsidR="00671B02">
                              <w:rPr>
                                <w:sz w:val="14"/>
                                <w:szCs w:val="20"/>
                              </w:rPr>
                              <w:t xml:space="preserve">immune cells, transcriptome analysis, </w:t>
                            </w:r>
                            <w:proofErr w:type="spellStart"/>
                            <w:r w:rsidR="00671B02">
                              <w:rPr>
                                <w:sz w:val="14"/>
                                <w:szCs w:val="20"/>
                              </w:rPr>
                              <w:t>intratumoral</w:t>
                            </w:r>
                            <w:proofErr w:type="spellEnd"/>
                            <w:r>
                              <w:rPr>
                                <w:sz w:val="14"/>
                                <w:szCs w:val="20"/>
                              </w:rPr>
                              <w:t>, microenvironment, targets</w:t>
                            </w:r>
                          </w:p>
                          <w:p w:rsidR="006C7C55" w:rsidRDefault="006C7C5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pt;margin-top:54.5pt;width:469.2pt;height:2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" filled="f" stroked="f">
                <v:textbox>
                  <w:txbxContent>
                    <w:p w:rsidR="006C7C55" w:rsidRPr="00E76E04" w:rsidRDefault="006C7C55" w:rsidP="006C7C55">
                      <w:pPr>
                        <w:spacing w:after="0" w:line="240" w:lineRule="auto"/>
                        <w:jc w:val="left"/>
                        <w:rPr>
                          <w:b/>
                          <w:sz w:val="14"/>
                          <w:szCs w:val="20"/>
                        </w:rPr>
                      </w:pPr>
                      <w:r w:rsidRPr="00E76E04">
                        <w:rPr>
                          <w:b/>
                          <w:sz w:val="14"/>
                          <w:szCs w:val="20"/>
                        </w:rPr>
                        <w:t xml:space="preserve">Key Words: </w:t>
                      </w:r>
                    </w:p>
                    <w:p w:rsidR="006C7C55" w:rsidRPr="00E76E04" w:rsidRDefault="00D27EF0" w:rsidP="006C7C55">
                      <w:pPr>
                        <w:spacing w:after="0" w:line="240" w:lineRule="auto"/>
                        <w:jc w:val="left"/>
                        <w:rPr>
                          <w:sz w:val="14"/>
                          <w:szCs w:val="20"/>
                        </w:rPr>
                      </w:pPr>
                      <w:r>
                        <w:rPr>
                          <w:sz w:val="14"/>
                          <w:szCs w:val="20"/>
                        </w:rPr>
                        <w:t>Cancer</w:t>
                      </w:r>
                      <w:r w:rsidR="005D1B06">
                        <w:rPr>
                          <w:sz w:val="14"/>
                          <w:szCs w:val="20"/>
                        </w:rPr>
                        <w:t xml:space="preserve"> cells, tumor </w:t>
                      </w:r>
                      <w:r w:rsidR="006C7C55" w:rsidRPr="00E76E04">
                        <w:rPr>
                          <w:sz w:val="14"/>
                          <w:szCs w:val="20"/>
                        </w:rPr>
                        <w:t>cel</w:t>
                      </w:r>
                      <w:r w:rsidR="005D1B06">
                        <w:rPr>
                          <w:sz w:val="14"/>
                          <w:szCs w:val="20"/>
                        </w:rPr>
                        <w:t xml:space="preserve">ls, breast cancer, heterogeneity, </w:t>
                      </w:r>
                      <w:r w:rsidR="00671B02">
                        <w:rPr>
                          <w:sz w:val="14"/>
                          <w:szCs w:val="20"/>
                        </w:rPr>
                        <w:t>gen</w:t>
                      </w:r>
                      <w:r w:rsidR="004501C8">
                        <w:rPr>
                          <w:sz w:val="14"/>
                          <w:szCs w:val="20"/>
                        </w:rPr>
                        <w:t>omic</w:t>
                      </w:r>
                      <w:r w:rsidR="00671B02">
                        <w:rPr>
                          <w:sz w:val="14"/>
                          <w:szCs w:val="20"/>
                        </w:rPr>
                        <w:t xml:space="preserve"> profiling</w:t>
                      </w:r>
                      <w:r w:rsidR="006C7C55" w:rsidRPr="00E76E04">
                        <w:rPr>
                          <w:sz w:val="14"/>
                          <w:szCs w:val="20"/>
                        </w:rPr>
                        <w:t xml:space="preserve">, </w:t>
                      </w:r>
                      <w:r w:rsidR="00671B02">
                        <w:rPr>
                          <w:sz w:val="14"/>
                          <w:szCs w:val="20"/>
                        </w:rPr>
                        <w:t xml:space="preserve">immune cells, transcriptome analysis, </w:t>
                      </w:r>
                      <w:proofErr w:type="spellStart"/>
                      <w:r w:rsidR="00671B02">
                        <w:rPr>
                          <w:sz w:val="14"/>
                          <w:szCs w:val="20"/>
                        </w:rPr>
                        <w:t>intratumoral</w:t>
                      </w:r>
                      <w:proofErr w:type="spellEnd"/>
                      <w:r>
                        <w:rPr>
                          <w:sz w:val="14"/>
                          <w:szCs w:val="20"/>
                        </w:rPr>
                        <w:t>, microenvironment, targets</w:t>
                      </w:r>
                    </w:p>
                    <w:p w:rsidR="006C7C55" w:rsidRDefault="006C7C55"/>
                  </w:txbxContent>
                </v:textbox>
                <w10:wrap type="square"/>
              </v:shape>
            </w:pict>
          </mc:Fallback>
        </mc:AlternateContent>
      </w:r>
      <w:r w:rsidR="00D82504">
        <w:rPr>
          <w:sz w:val="18"/>
          <w:szCs w:val="28"/>
        </w:rPr>
        <w:t xml:space="preserve">Author: </w:t>
      </w:r>
      <w:r w:rsidR="00C37700">
        <w:rPr>
          <w:sz w:val="18"/>
          <w:szCs w:val="28"/>
        </w:rPr>
        <w:t xml:space="preserve">Emma </w:t>
      </w:r>
      <w:proofErr w:type="spellStart"/>
      <w:r w:rsidR="00C37700">
        <w:rPr>
          <w:sz w:val="18"/>
          <w:szCs w:val="28"/>
        </w:rPr>
        <w:t>Tims</w:t>
      </w:r>
      <w:proofErr w:type="spellEnd"/>
      <w:r w:rsidR="00D82504">
        <w:rPr>
          <w:sz w:val="18"/>
          <w:szCs w:val="28"/>
        </w:rPr>
        <w:br/>
        <w:t xml:space="preserve">Major: </w:t>
      </w:r>
      <w:r w:rsidR="0009189C">
        <w:rPr>
          <w:sz w:val="18"/>
          <w:szCs w:val="28"/>
        </w:rPr>
        <w:t>Biological Sciences</w:t>
      </w:r>
      <w:r w:rsidR="00691BD9">
        <w:rPr>
          <w:sz w:val="18"/>
          <w:szCs w:val="28"/>
        </w:rPr>
        <w:br/>
      </w:r>
      <w:r w:rsidR="00D82504">
        <w:rPr>
          <w:sz w:val="18"/>
          <w:szCs w:val="28"/>
        </w:rPr>
        <w:t xml:space="preserve">Department of Microbiology and Molecular Genetics, Oklahoma </w:t>
      </w:r>
      <w:r w:rsidR="00283657">
        <w:rPr>
          <w:sz w:val="18"/>
          <w:szCs w:val="28"/>
        </w:rPr>
        <w:t>State University, Stillwater, OK</w:t>
      </w:r>
      <w:r w:rsidR="00D82504">
        <w:rPr>
          <w:sz w:val="18"/>
          <w:szCs w:val="28"/>
        </w:rPr>
        <w:t xml:space="preserve"> 74078, USA </w:t>
      </w:r>
    </w:p>
    <w:p w:rsidR="006C7C55" w:rsidRPr="00DE4B8D" w:rsidRDefault="002D038E" w:rsidP="00DE4B8D">
      <w:pPr>
        <w:pBdr>
          <w:top w:val="single" w:sz="12" w:space="1" w:color="auto"/>
          <w:bottom w:val="single" w:sz="12" w:space="1" w:color="auto"/>
        </w:pBdr>
        <w:spacing w:line="240" w:lineRule="auto"/>
        <w:jc w:val="both"/>
        <w:rPr>
          <w:rFonts w:cs="Times New Roman (Body CS)"/>
          <w:b/>
          <w:sz w:val="20"/>
        </w:rPr>
        <w:sectPr w:rsidR="006C7C55" w:rsidRPr="00DE4B8D" w:rsidSect="00BC42E4">
          <w:footerReference w:type="default" r:id="rId8"/>
          <w:headerReference w:type="first" r:id="rId9"/>
          <w:pgSz w:w="12240" w:h="15840"/>
          <w:pgMar w:top="1440" w:right="1440" w:bottom="1440" w:left="1440" w:header="2016" w:footer="432" w:gutter="0"/>
          <w:cols w:space="720"/>
          <w:titlePg/>
          <w:docGrid w:linePitch="360"/>
        </w:sectPr>
      </w:pPr>
      <w:r>
        <w:rPr>
          <w:rFonts w:cs="Times New Roman (Body CS)"/>
          <w:b/>
          <w:sz w:val="20"/>
        </w:rPr>
        <w:t xml:space="preserve">Individual cell and tumor profiling </w:t>
      </w:r>
      <w:r w:rsidR="00784BB4" w:rsidRPr="00420719">
        <w:rPr>
          <w:rFonts w:cs="Times New Roman (Body CS)"/>
          <w:b/>
          <w:sz w:val="20"/>
        </w:rPr>
        <w:t xml:space="preserve">is used to help aid breast cancer treatment, through gene-targeted therapy. </w:t>
      </w:r>
      <w:r>
        <w:rPr>
          <w:rFonts w:cs="Times New Roman (Body CS)"/>
          <w:b/>
          <w:sz w:val="20"/>
        </w:rPr>
        <w:t>Both articles, discussed below, show that there</w:t>
      </w:r>
      <w:r w:rsidR="00784BB4" w:rsidRPr="00420719">
        <w:rPr>
          <w:rFonts w:cs="Times New Roman (Body CS)"/>
          <w:b/>
          <w:sz w:val="20"/>
        </w:rPr>
        <w:t xml:space="preserve"> is a high level of genetic</w:t>
      </w:r>
      <w:r w:rsidR="00671B02" w:rsidRPr="00420719">
        <w:rPr>
          <w:rFonts w:cs="Times New Roman (Body CS)"/>
          <w:b/>
          <w:sz w:val="20"/>
        </w:rPr>
        <w:t xml:space="preserve"> </w:t>
      </w:r>
      <w:r w:rsidR="00784BB4" w:rsidRPr="00420719">
        <w:rPr>
          <w:rFonts w:cs="Times New Roman (Body CS)"/>
          <w:b/>
          <w:sz w:val="20"/>
        </w:rPr>
        <w:t xml:space="preserve">heterogeneity </w:t>
      </w:r>
      <w:r>
        <w:rPr>
          <w:rFonts w:cs="Times New Roman (Body CS)"/>
          <w:b/>
          <w:sz w:val="20"/>
        </w:rPr>
        <w:t xml:space="preserve">present </w:t>
      </w:r>
      <w:r w:rsidR="00784BB4" w:rsidRPr="00420719">
        <w:rPr>
          <w:rFonts w:cs="Times New Roman (Body CS)"/>
          <w:b/>
          <w:sz w:val="20"/>
        </w:rPr>
        <w:t>in cancer</w:t>
      </w:r>
      <w:r>
        <w:rPr>
          <w:rFonts w:cs="Times New Roman (Body CS)"/>
          <w:b/>
          <w:sz w:val="20"/>
        </w:rPr>
        <w:t>ous</w:t>
      </w:r>
      <w:r w:rsidR="00DE4B8D">
        <w:rPr>
          <w:rFonts w:cs="Times New Roman (Body CS)"/>
          <w:b/>
          <w:sz w:val="20"/>
        </w:rPr>
        <w:t xml:space="preserve"> tumors</w:t>
      </w:r>
      <w:r>
        <w:rPr>
          <w:rFonts w:cs="Times New Roman (Body CS)"/>
          <w:b/>
          <w:sz w:val="20"/>
        </w:rPr>
        <w:t xml:space="preserve">. These tumors, </w:t>
      </w:r>
      <w:r w:rsidR="00784BB4" w:rsidRPr="00420719">
        <w:rPr>
          <w:rFonts w:cs="Times New Roman (Body CS)"/>
          <w:b/>
          <w:sz w:val="20"/>
        </w:rPr>
        <w:t>can be analyzed</w:t>
      </w:r>
      <w:r w:rsidR="000E2FC7">
        <w:rPr>
          <w:rFonts w:cs="Times New Roman (Body CS)"/>
          <w:b/>
          <w:sz w:val="20"/>
        </w:rPr>
        <w:t xml:space="preserve"> </w:t>
      </w:r>
      <w:r w:rsidR="00784BB4" w:rsidRPr="00420719">
        <w:rPr>
          <w:rFonts w:cs="Times New Roman (Body CS)"/>
          <w:b/>
          <w:sz w:val="20"/>
        </w:rPr>
        <w:t>to reveal</w:t>
      </w:r>
      <w:r w:rsidR="00AE71D0">
        <w:rPr>
          <w:rFonts w:cs="Times New Roman (Body CS)"/>
          <w:b/>
          <w:sz w:val="20"/>
        </w:rPr>
        <w:t xml:space="preserve"> </w:t>
      </w:r>
      <w:r w:rsidR="00784BB4" w:rsidRPr="00420719">
        <w:rPr>
          <w:rFonts w:cs="Times New Roman (Body CS)"/>
          <w:b/>
          <w:sz w:val="20"/>
        </w:rPr>
        <w:t>single cell genome</w:t>
      </w:r>
      <w:r w:rsidR="00DE4B8D">
        <w:rPr>
          <w:rFonts w:cs="Times New Roman (Body CS)"/>
          <w:b/>
          <w:sz w:val="20"/>
        </w:rPr>
        <w:t>s and characteristics</w:t>
      </w:r>
      <w:r w:rsidR="00784BB4" w:rsidRPr="00420719">
        <w:rPr>
          <w:rFonts w:cs="Times New Roman (Body CS)"/>
          <w:b/>
          <w:sz w:val="20"/>
        </w:rPr>
        <w:t xml:space="preserve">. </w:t>
      </w:r>
      <w:r>
        <w:rPr>
          <w:rFonts w:cs="Times New Roman (Body CS)"/>
          <w:b/>
          <w:sz w:val="20"/>
        </w:rPr>
        <w:t>This reveals the different kinds of cancerous and noncancerous cells that make up the tumor</w:t>
      </w:r>
      <w:r w:rsidR="00DE4B8D">
        <w:rPr>
          <w:rFonts w:cs="Times New Roman (Body CS)"/>
          <w:b/>
          <w:sz w:val="20"/>
        </w:rPr>
        <w:t>. Different subtypes of</w:t>
      </w:r>
      <w:r>
        <w:rPr>
          <w:rFonts w:cs="Times New Roman (Body CS)"/>
          <w:b/>
          <w:sz w:val="20"/>
        </w:rPr>
        <w:t xml:space="preserve"> the </w:t>
      </w:r>
      <w:r w:rsidR="00DE4B8D">
        <w:rPr>
          <w:rFonts w:cs="Times New Roman (Body CS)"/>
          <w:b/>
          <w:sz w:val="20"/>
        </w:rPr>
        <w:t>cancer</w:t>
      </w:r>
      <w:r>
        <w:rPr>
          <w:rFonts w:cs="Times New Roman (Body CS)"/>
          <w:b/>
          <w:sz w:val="20"/>
        </w:rPr>
        <w:t>s</w:t>
      </w:r>
      <w:r w:rsidR="000E2FC7">
        <w:rPr>
          <w:rFonts w:cs="Times New Roman (Body CS)"/>
          <w:b/>
          <w:sz w:val="20"/>
        </w:rPr>
        <w:t xml:space="preserve"> and </w:t>
      </w:r>
      <w:r w:rsidR="00DE4B8D">
        <w:rPr>
          <w:rFonts w:cs="Times New Roman (Body CS)"/>
          <w:b/>
          <w:sz w:val="20"/>
        </w:rPr>
        <w:t>immune cells</w:t>
      </w:r>
      <w:r>
        <w:rPr>
          <w:rFonts w:cs="Times New Roman (Body CS)"/>
          <w:b/>
          <w:sz w:val="20"/>
        </w:rPr>
        <w:t xml:space="preserve"> </w:t>
      </w:r>
      <w:r w:rsidR="00DE4B8D">
        <w:rPr>
          <w:rFonts w:cs="Times New Roman (Body CS)"/>
          <w:b/>
          <w:sz w:val="20"/>
        </w:rPr>
        <w:t xml:space="preserve">were identified, along with </w:t>
      </w:r>
      <w:r w:rsidR="005D1B06" w:rsidRPr="00420719">
        <w:rPr>
          <w:rFonts w:cs="Times New Roman (Body CS)"/>
          <w:b/>
          <w:sz w:val="20"/>
        </w:rPr>
        <w:t>their role</w:t>
      </w:r>
      <w:r w:rsidR="00BC4951">
        <w:rPr>
          <w:rFonts w:cs="Times New Roman (Body CS)"/>
          <w:b/>
          <w:sz w:val="20"/>
        </w:rPr>
        <w:t>s</w:t>
      </w:r>
      <w:r w:rsidR="005D1B06" w:rsidRPr="00420719">
        <w:rPr>
          <w:rFonts w:cs="Times New Roman (Body CS)"/>
          <w:b/>
          <w:sz w:val="20"/>
        </w:rPr>
        <w:t xml:space="preserve"> in </w:t>
      </w:r>
      <w:r w:rsidR="00DE4B8D">
        <w:rPr>
          <w:rFonts w:cs="Times New Roman (Body CS)"/>
          <w:b/>
          <w:sz w:val="20"/>
        </w:rPr>
        <w:t xml:space="preserve">cancer </w:t>
      </w:r>
      <w:r w:rsidR="005D1B06" w:rsidRPr="00420719">
        <w:rPr>
          <w:rFonts w:cs="Times New Roman (Body CS)"/>
          <w:b/>
          <w:sz w:val="20"/>
        </w:rPr>
        <w:t xml:space="preserve">cell </w:t>
      </w:r>
      <w:r w:rsidR="00BC4951">
        <w:rPr>
          <w:rFonts w:cs="Times New Roman (Body CS)"/>
          <w:b/>
          <w:sz w:val="20"/>
        </w:rPr>
        <w:t xml:space="preserve">development, proliferation, and prevention. </w:t>
      </w:r>
      <w:r w:rsidR="00DE4B8D">
        <w:rPr>
          <w:rFonts w:cs="Times New Roman (Body CS)"/>
          <w:b/>
          <w:sz w:val="20"/>
        </w:rPr>
        <w:t>By k</w:t>
      </w:r>
      <w:r w:rsidR="005D1B06" w:rsidRPr="00420719">
        <w:rPr>
          <w:rFonts w:cs="Times New Roman (Body CS)"/>
          <w:b/>
          <w:sz w:val="20"/>
        </w:rPr>
        <w:t xml:space="preserve">nowing the level and characterization of the heterogeneity in the </w:t>
      </w:r>
      <w:r w:rsidR="00BC4951">
        <w:rPr>
          <w:rFonts w:cs="Times New Roman (Body CS)"/>
          <w:b/>
          <w:sz w:val="20"/>
        </w:rPr>
        <w:t>cancer</w:t>
      </w:r>
      <w:r w:rsidR="005D1B06" w:rsidRPr="00420719">
        <w:rPr>
          <w:rFonts w:cs="Times New Roman (Body CS)"/>
          <w:b/>
          <w:sz w:val="20"/>
        </w:rPr>
        <w:t xml:space="preserve"> tissue, </w:t>
      </w:r>
      <w:r w:rsidR="00DE4B8D">
        <w:rPr>
          <w:rFonts w:cs="Times New Roman (Body CS)"/>
          <w:b/>
          <w:sz w:val="20"/>
        </w:rPr>
        <w:t xml:space="preserve">researchers </w:t>
      </w:r>
      <w:r w:rsidR="005D1B06" w:rsidRPr="00420719">
        <w:rPr>
          <w:rFonts w:cs="Times New Roman (Body CS)"/>
          <w:b/>
          <w:sz w:val="20"/>
        </w:rPr>
        <w:t>help</w:t>
      </w:r>
      <w:r w:rsidR="00BC4951">
        <w:rPr>
          <w:rFonts w:cs="Times New Roman (Body CS)"/>
          <w:b/>
          <w:sz w:val="20"/>
        </w:rPr>
        <w:t>ed</w:t>
      </w:r>
      <w:r w:rsidR="005D1B06" w:rsidRPr="00420719">
        <w:rPr>
          <w:rFonts w:cs="Times New Roman (Body CS)"/>
          <w:b/>
          <w:sz w:val="20"/>
        </w:rPr>
        <w:t xml:space="preserve"> identify </w:t>
      </w:r>
      <w:r w:rsidR="00DE4B8D">
        <w:rPr>
          <w:rFonts w:cs="Times New Roman (Body CS)"/>
          <w:b/>
          <w:sz w:val="20"/>
        </w:rPr>
        <w:t xml:space="preserve">specific </w:t>
      </w:r>
      <w:r w:rsidR="005D1B06" w:rsidRPr="00420719">
        <w:rPr>
          <w:rFonts w:cs="Times New Roman (Body CS)"/>
          <w:b/>
          <w:sz w:val="20"/>
        </w:rPr>
        <w:t>targets for treatment</w:t>
      </w:r>
      <w:r w:rsidR="00BC4951">
        <w:rPr>
          <w:rFonts w:cs="Times New Roman (Body CS)"/>
          <w:b/>
          <w:sz w:val="20"/>
        </w:rPr>
        <w:t>, including T cells and Oct-4A</w:t>
      </w:r>
      <w:r w:rsidR="005D1B06" w:rsidRPr="00420719">
        <w:rPr>
          <w:rFonts w:cs="Times New Roman (Body CS)"/>
          <w:b/>
          <w:sz w:val="20"/>
        </w:rPr>
        <w:t xml:space="preserve">. </w:t>
      </w:r>
      <w:r w:rsidR="00DE4B8D">
        <w:rPr>
          <w:rFonts w:cs="Times New Roman (Body CS)"/>
          <w:b/>
          <w:sz w:val="20"/>
        </w:rPr>
        <w:t xml:space="preserve"> This </w:t>
      </w:r>
      <w:r w:rsidR="000E2FC7">
        <w:rPr>
          <w:rFonts w:cs="Times New Roman (Body CS)"/>
          <w:b/>
          <w:sz w:val="20"/>
        </w:rPr>
        <w:t xml:space="preserve">identification </w:t>
      </w:r>
      <w:r w:rsidR="00DE4B8D">
        <w:rPr>
          <w:rFonts w:cs="Times New Roman (Body CS)"/>
          <w:b/>
          <w:sz w:val="20"/>
        </w:rPr>
        <w:t xml:space="preserve">is important </w:t>
      </w:r>
      <w:r w:rsidR="000E2FC7">
        <w:rPr>
          <w:rFonts w:cs="Times New Roman (Body CS)"/>
          <w:b/>
          <w:sz w:val="20"/>
        </w:rPr>
        <w:t>because</w:t>
      </w:r>
      <w:r w:rsidR="00BC4951">
        <w:rPr>
          <w:rFonts w:cs="Times New Roman (Body CS)"/>
          <w:b/>
          <w:sz w:val="20"/>
        </w:rPr>
        <w:t xml:space="preserve"> </w:t>
      </w:r>
      <w:r w:rsidR="00DE4B8D">
        <w:rPr>
          <w:rFonts w:cs="Times New Roman (Body CS)"/>
          <w:b/>
          <w:sz w:val="20"/>
        </w:rPr>
        <w:t xml:space="preserve">treatment options will broaden and allow for improved prognoses. </w:t>
      </w:r>
      <w:r w:rsidR="00BC4951">
        <w:rPr>
          <w:rFonts w:cs="Times New Roman (Body CS)"/>
          <w:b/>
          <w:sz w:val="20"/>
        </w:rPr>
        <w:t xml:space="preserve">The results of this study showed </w:t>
      </w:r>
      <w:r w:rsidR="001403D2">
        <w:rPr>
          <w:rFonts w:cs="Times New Roman (Body CS)"/>
          <w:b/>
          <w:sz w:val="20"/>
        </w:rPr>
        <w:t>91 % accuracy</w:t>
      </w:r>
      <w:r w:rsidR="00BC4951">
        <w:rPr>
          <w:rFonts w:cs="Times New Roman (Body CS)"/>
          <w:b/>
          <w:sz w:val="20"/>
        </w:rPr>
        <w:t xml:space="preserve"> in relation to subtyping breast cancers. Researchers were able to classify 515 different cells within the tumors and identify 11 different clusters of patterns among them. Overall, the data collected supported the validity of genomic profiling. </w:t>
      </w:r>
    </w:p>
    <w:p w:rsidR="002F164D" w:rsidRPr="00406BCF" w:rsidRDefault="00CD11C0" w:rsidP="00126F81">
      <w:pPr>
        <w:spacing w:after="0" w:line="240" w:lineRule="auto"/>
        <w:jc w:val="left"/>
        <w:rPr>
          <w:b/>
          <w:sz w:val="20"/>
          <w:szCs w:val="20"/>
        </w:rPr>
      </w:pPr>
      <w:r w:rsidRPr="00406BCF">
        <w:rPr>
          <w:b/>
          <w:sz w:val="20"/>
          <w:szCs w:val="20"/>
        </w:rPr>
        <w:t>Introductio</w:t>
      </w:r>
      <w:r w:rsidR="0009189C" w:rsidRPr="00406BCF">
        <w:rPr>
          <w:b/>
          <w:sz w:val="20"/>
          <w:szCs w:val="20"/>
        </w:rPr>
        <w:t>n</w:t>
      </w:r>
    </w:p>
    <w:p w:rsidR="00734E60" w:rsidRPr="00406BCF" w:rsidRDefault="00250DC7" w:rsidP="00250DC7">
      <w:pPr>
        <w:spacing w:after="0" w:line="240" w:lineRule="auto"/>
        <w:ind w:firstLine="720"/>
        <w:jc w:val="left"/>
        <w:rPr>
          <w:rFonts w:eastAsia="Times New Roman" w:cs="Times New Roman"/>
          <w:color w:val="000000"/>
          <w:sz w:val="20"/>
          <w:szCs w:val="20"/>
          <w:shd w:val="clear" w:color="auto" w:fill="FFFFFF"/>
        </w:rPr>
      </w:pPr>
      <w:r w:rsidRPr="00406BCF">
        <w:rPr>
          <w:sz w:val="20"/>
          <w:szCs w:val="20"/>
        </w:rPr>
        <w:t>The article “</w:t>
      </w:r>
      <w:r w:rsidRPr="00406BCF">
        <w:rPr>
          <w:rFonts w:eastAsia="Times New Roman" w:cs="Times New Roman"/>
          <w:color w:val="000000"/>
          <w:sz w:val="20"/>
          <w:szCs w:val="20"/>
          <w:shd w:val="clear" w:color="auto" w:fill="FFFFFF"/>
        </w:rPr>
        <w:t>Stem cell profiling in head and neck cancer reveals an Oct-4 expressing subpopulation with properties of chemo</w:t>
      </w:r>
      <w:r w:rsidR="00890933">
        <w:rPr>
          <w:rFonts w:eastAsia="Times New Roman" w:cs="Times New Roman"/>
          <w:color w:val="000000"/>
          <w:sz w:val="20"/>
          <w:szCs w:val="20"/>
          <w:shd w:val="clear" w:color="auto" w:fill="FFFFFF"/>
        </w:rPr>
        <w:t>-</w:t>
      </w:r>
      <w:r w:rsidRPr="00406BCF">
        <w:rPr>
          <w:rFonts w:eastAsia="Times New Roman" w:cs="Times New Roman"/>
          <w:color w:val="000000"/>
          <w:sz w:val="20"/>
          <w:szCs w:val="20"/>
          <w:shd w:val="clear" w:color="auto" w:fill="FFFFFF"/>
        </w:rPr>
        <w:t xml:space="preserve">resistance,” by </w:t>
      </w:r>
      <w:proofErr w:type="spellStart"/>
      <w:r w:rsidRPr="00406BCF">
        <w:rPr>
          <w:rFonts w:eastAsia="Times New Roman" w:cs="Times New Roman"/>
          <w:color w:val="000000"/>
          <w:sz w:val="20"/>
          <w:szCs w:val="20"/>
          <w:shd w:val="clear" w:color="auto" w:fill="FFFFFF"/>
        </w:rPr>
        <w:t>Reers</w:t>
      </w:r>
      <w:proofErr w:type="spellEnd"/>
      <w:r w:rsidRPr="00406BCF">
        <w:rPr>
          <w:rFonts w:eastAsia="Times New Roman" w:cs="Times New Roman"/>
          <w:color w:val="000000"/>
          <w:sz w:val="20"/>
          <w:szCs w:val="20"/>
          <w:shd w:val="clear" w:color="auto" w:fill="FFFFFF"/>
        </w:rPr>
        <w:t xml:space="preserve"> et al., discusses the potentiality of using stem cell profiling to find subpopulations within</w:t>
      </w:r>
      <w:r w:rsidR="00734E60" w:rsidRPr="00406BCF">
        <w:rPr>
          <w:rFonts w:eastAsia="Times New Roman" w:cs="Times New Roman"/>
          <w:color w:val="000000"/>
          <w:sz w:val="20"/>
          <w:szCs w:val="20"/>
          <w:shd w:val="clear" w:color="auto" w:fill="FFFFFF"/>
        </w:rPr>
        <w:t xml:space="preserve"> oral</w:t>
      </w:r>
      <w:r w:rsidRPr="00406BCF">
        <w:rPr>
          <w:rFonts w:eastAsia="Times New Roman" w:cs="Times New Roman"/>
          <w:color w:val="000000"/>
          <w:sz w:val="20"/>
          <w:szCs w:val="20"/>
          <w:shd w:val="clear" w:color="auto" w:fill="FFFFFF"/>
        </w:rPr>
        <w:t xml:space="preserve"> cancers. </w:t>
      </w:r>
      <w:r w:rsidR="00734E60" w:rsidRPr="00406BCF">
        <w:rPr>
          <w:rFonts w:eastAsia="Times New Roman" w:cs="Times New Roman"/>
          <w:color w:val="000000"/>
          <w:sz w:val="20"/>
          <w:szCs w:val="20"/>
          <w:shd w:val="clear" w:color="auto" w:fill="FFFFFF"/>
        </w:rPr>
        <w:t>In this study</w:t>
      </w:r>
      <w:r w:rsidR="00AE71D0">
        <w:rPr>
          <w:rFonts w:eastAsia="Times New Roman" w:cs="Times New Roman"/>
          <w:color w:val="000000"/>
          <w:sz w:val="20"/>
          <w:szCs w:val="20"/>
          <w:shd w:val="clear" w:color="auto" w:fill="FFFFFF"/>
        </w:rPr>
        <w:t xml:space="preserve">, the researchers </w:t>
      </w:r>
      <w:r w:rsidRPr="00406BCF">
        <w:rPr>
          <w:rFonts w:eastAsia="Times New Roman" w:cs="Times New Roman"/>
          <w:color w:val="000000"/>
          <w:sz w:val="20"/>
          <w:szCs w:val="20"/>
          <w:shd w:val="clear" w:color="auto" w:fill="FFFFFF"/>
        </w:rPr>
        <w:t>found that tumors were heterogenic or diverse in cells and cell lines.</w:t>
      </w:r>
      <w:r w:rsidR="00734E60" w:rsidRPr="00406BCF">
        <w:rPr>
          <w:rFonts w:eastAsia="Times New Roman" w:cs="Times New Roman"/>
          <w:color w:val="000000"/>
          <w:sz w:val="20"/>
          <w:szCs w:val="20"/>
          <w:shd w:val="clear" w:color="auto" w:fill="FFFFFF"/>
        </w:rPr>
        <w:t xml:space="preserve"> </w:t>
      </w:r>
      <w:r w:rsidRPr="00406BCF">
        <w:rPr>
          <w:rFonts w:eastAsia="Times New Roman" w:cs="Times New Roman"/>
          <w:color w:val="000000"/>
          <w:sz w:val="20"/>
          <w:szCs w:val="20"/>
          <w:shd w:val="clear" w:color="auto" w:fill="FFFFFF"/>
        </w:rPr>
        <w:t xml:space="preserve">Within these </w:t>
      </w:r>
      <w:r w:rsidR="00734E60" w:rsidRPr="00406BCF">
        <w:rPr>
          <w:rFonts w:eastAsia="Times New Roman" w:cs="Times New Roman"/>
          <w:color w:val="000000"/>
          <w:sz w:val="20"/>
          <w:szCs w:val="20"/>
          <w:shd w:val="clear" w:color="auto" w:fill="FFFFFF"/>
        </w:rPr>
        <w:t>heterogenous</w:t>
      </w:r>
      <w:r w:rsidRPr="00406BCF">
        <w:rPr>
          <w:rFonts w:eastAsia="Times New Roman" w:cs="Times New Roman"/>
          <w:color w:val="000000"/>
          <w:sz w:val="20"/>
          <w:szCs w:val="20"/>
          <w:shd w:val="clear" w:color="auto" w:fill="FFFFFF"/>
        </w:rPr>
        <w:t xml:space="preserve"> tumors, they were able to identify cancer stem cell markers</w:t>
      </w:r>
      <w:r w:rsidR="00734E60" w:rsidRPr="00406BCF">
        <w:rPr>
          <w:rFonts w:eastAsia="Times New Roman" w:cs="Times New Roman"/>
          <w:color w:val="000000"/>
          <w:sz w:val="20"/>
          <w:szCs w:val="20"/>
          <w:shd w:val="clear" w:color="auto" w:fill="FFFFFF"/>
        </w:rPr>
        <w:t>, t</w:t>
      </w:r>
      <w:r w:rsidRPr="00406BCF">
        <w:rPr>
          <w:rFonts w:eastAsia="Times New Roman" w:cs="Times New Roman"/>
          <w:color w:val="000000"/>
          <w:sz w:val="20"/>
          <w:szCs w:val="20"/>
          <w:shd w:val="clear" w:color="auto" w:fill="FFFFFF"/>
        </w:rPr>
        <w:t xml:space="preserve">he most important marker </w:t>
      </w:r>
      <w:r w:rsidR="00734E60" w:rsidRPr="00406BCF">
        <w:rPr>
          <w:rFonts w:eastAsia="Times New Roman" w:cs="Times New Roman"/>
          <w:color w:val="000000"/>
          <w:sz w:val="20"/>
          <w:szCs w:val="20"/>
          <w:shd w:val="clear" w:color="auto" w:fill="FFFFFF"/>
        </w:rPr>
        <w:t xml:space="preserve">being </w:t>
      </w:r>
      <w:r w:rsidRPr="00406BCF">
        <w:rPr>
          <w:rFonts w:eastAsia="Times New Roman" w:cs="Times New Roman"/>
          <w:color w:val="000000"/>
          <w:sz w:val="20"/>
          <w:szCs w:val="20"/>
          <w:shd w:val="clear" w:color="auto" w:fill="FFFFFF"/>
        </w:rPr>
        <w:t>Oct-4A</w:t>
      </w:r>
      <w:r w:rsidR="00734E60" w:rsidRPr="00406BCF">
        <w:rPr>
          <w:rFonts w:eastAsia="Times New Roman" w:cs="Times New Roman"/>
          <w:color w:val="000000"/>
          <w:sz w:val="20"/>
          <w:szCs w:val="20"/>
          <w:shd w:val="clear" w:color="auto" w:fill="FFFFFF"/>
        </w:rPr>
        <w:t>. Oct-4</w:t>
      </w:r>
      <w:r w:rsidR="000E2FC7">
        <w:rPr>
          <w:rFonts w:eastAsia="Times New Roman" w:cs="Times New Roman"/>
          <w:color w:val="000000"/>
          <w:sz w:val="20"/>
          <w:szCs w:val="20"/>
          <w:shd w:val="clear" w:color="auto" w:fill="FFFFFF"/>
        </w:rPr>
        <w:t>A</w:t>
      </w:r>
      <w:r w:rsidR="00734E60" w:rsidRPr="00406BCF">
        <w:rPr>
          <w:rFonts w:eastAsia="Times New Roman" w:cs="Times New Roman"/>
          <w:color w:val="000000"/>
          <w:sz w:val="20"/>
          <w:szCs w:val="20"/>
          <w:shd w:val="clear" w:color="auto" w:fill="FFFFFF"/>
        </w:rPr>
        <w:t xml:space="preserve"> helps in the detection of cancer among subtypes of cancer cells with increased chemo</w:t>
      </w:r>
      <w:r w:rsidR="00890933">
        <w:rPr>
          <w:rFonts w:eastAsia="Times New Roman" w:cs="Times New Roman"/>
          <w:color w:val="000000"/>
          <w:sz w:val="20"/>
          <w:szCs w:val="20"/>
          <w:shd w:val="clear" w:color="auto" w:fill="FFFFFF"/>
        </w:rPr>
        <w:t>-</w:t>
      </w:r>
      <w:r w:rsidR="00734E60" w:rsidRPr="00406BCF">
        <w:rPr>
          <w:rFonts w:eastAsia="Times New Roman" w:cs="Times New Roman"/>
          <w:color w:val="000000"/>
          <w:sz w:val="20"/>
          <w:szCs w:val="20"/>
          <w:shd w:val="clear" w:color="auto" w:fill="FFFFFF"/>
        </w:rPr>
        <w:t xml:space="preserve">resistance. </w:t>
      </w:r>
    </w:p>
    <w:p w:rsidR="005D3446" w:rsidRPr="00406BCF" w:rsidRDefault="00734E60" w:rsidP="00250DC7">
      <w:pPr>
        <w:spacing w:after="0" w:line="240" w:lineRule="auto"/>
        <w:ind w:firstLine="720"/>
        <w:jc w:val="left"/>
        <w:rPr>
          <w:rFonts w:eastAsia="Times New Roman" w:cs="Times New Roman"/>
          <w:color w:val="000000"/>
          <w:sz w:val="20"/>
          <w:szCs w:val="20"/>
          <w:shd w:val="clear" w:color="auto" w:fill="FFFFFF"/>
        </w:rPr>
      </w:pPr>
      <w:r w:rsidRPr="00406BCF">
        <w:rPr>
          <w:sz w:val="20"/>
          <w:szCs w:val="20"/>
        </w:rPr>
        <w:t>On the other hand, t</w:t>
      </w:r>
      <w:r w:rsidR="002F164D" w:rsidRPr="00406BCF">
        <w:rPr>
          <w:sz w:val="20"/>
          <w:szCs w:val="20"/>
        </w:rPr>
        <w:t>he article “</w:t>
      </w:r>
      <w:r w:rsidR="002F164D" w:rsidRPr="00406BCF">
        <w:rPr>
          <w:rFonts w:eastAsia="Times New Roman" w:cs="Times New Roman"/>
          <w:color w:val="000000"/>
          <w:sz w:val="20"/>
          <w:szCs w:val="20"/>
          <w:shd w:val="clear" w:color="auto" w:fill="FFFFFF"/>
        </w:rPr>
        <w:t>Single-cell RNA-</w:t>
      </w:r>
      <w:proofErr w:type="spellStart"/>
      <w:r w:rsidR="002F164D" w:rsidRPr="00406BCF">
        <w:rPr>
          <w:rFonts w:eastAsia="Times New Roman" w:cs="Times New Roman"/>
          <w:color w:val="000000"/>
          <w:sz w:val="20"/>
          <w:szCs w:val="20"/>
          <w:shd w:val="clear" w:color="auto" w:fill="FFFFFF"/>
        </w:rPr>
        <w:t>seq</w:t>
      </w:r>
      <w:proofErr w:type="spellEnd"/>
      <w:r w:rsidR="002F164D" w:rsidRPr="00406BCF">
        <w:rPr>
          <w:rFonts w:eastAsia="Times New Roman" w:cs="Times New Roman"/>
          <w:color w:val="000000"/>
          <w:sz w:val="20"/>
          <w:szCs w:val="20"/>
          <w:shd w:val="clear" w:color="auto" w:fill="FFFFFF"/>
        </w:rPr>
        <w:t xml:space="preserve"> enables comprehensive </w:t>
      </w:r>
      <w:proofErr w:type="spellStart"/>
      <w:r w:rsidR="002F164D" w:rsidRPr="00406BCF">
        <w:rPr>
          <w:rFonts w:eastAsia="Times New Roman" w:cs="Times New Roman"/>
          <w:color w:val="000000"/>
          <w:sz w:val="20"/>
          <w:szCs w:val="20"/>
          <w:shd w:val="clear" w:color="auto" w:fill="FFFFFF"/>
        </w:rPr>
        <w:t>tumour</w:t>
      </w:r>
      <w:proofErr w:type="spellEnd"/>
      <w:r w:rsidR="002F164D" w:rsidRPr="00406BCF">
        <w:rPr>
          <w:rFonts w:eastAsia="Times New Roman" w:cs="Times New Roman"/>
          <w:color w:val="000000"/>
          <w:sz w:val="20"/>
          <w:szCs w:val="20"/>
          <w:shd w:val="clear" w:color="auto" w:fill="FFFFFF"/>
        </w:rPr>
        <w:t xml:space="preserve"> and immune cell profiling in primary breast cancer” written by Chung et al., describes the importance and relevance of tumor and immune cell profiling in finding better treatment options and prognoses for breast cancer. Even though</w:t>
      </w:r>
      <w:r w:rsidRPr="00406BCF">
        <w:rPr>
          <w:rFonts w:eastAsia="Times New Roman" w:cs="Times New Roman"/>
          <w:color w:val="000000"/>
          <w:sz w:val="20"/>
          <w:szCs w:val="20"/>
          <w:shd w:val="clear" w:color="auto" w:fill="FFFFFF"/>
        </w:rPr>
        <w:t xml:space="preserve"> in the past,</w:t>
      </w:r>
      <w:r w:rsidR="002F164D" w:rsidRPr="00406BCF">
        <w:rPr>
          <w:rFonts w:eastAsia="Times New Roman" w:cs="Times New Roman"/>
          <w:color w:val="000000"/>
          <w:sz w:val="20"/>
          <w:szCs w:val="20"/>
          <w:shd w:val="clear" w:color="auto" w:fill="FFFFFF"/>
        </w:rPr>
        <w:t xml:space="preserve"> genomic profiling </w:t>
      </w:r>
      <w:r w:rsidRPr="00406BCF">
        <w:rPr>
          <w:rFonts w:eastAsia="Times New Roman" w:cs="Times New Roman"/>
          <w:color w:val="000000"/>
          <w:sz w:val="20"/>
          <w:szCs w:val="20"/>
          <w:shd w:val="clear" w:color="auto" w:fill="FFFFFF"/>
        </w:rPr>
        <w:t xml:space="preserve">has been </w:t>
      </w:r>
      <w:r w:rsidR="002F164D" w:rsidRPr="00406BCF">
        <w:rPr>
          <w:rFonts w:eastAsia="Times New Roman" w:cs="Times New Roman"/>
          <w:color w:val="000000"/>
          <w:sz w:val="20"/>
          <w:szCs w:val="20"/>
          <w:shd w:val="clear" w:color="auto" w:fill="FFFFFF"/>
        </w:rPr>
        <w:t xml:space="preserve">used to </w:t>
      </w:r>
      <w:r w:rsidR="003E2E53" w:rsidRPr="00406BCF">
        <w:rPr>
          <w:rFonts w:eastAsia="Times New Roman" w:cs="Times New Roman"/>
          <w:color w:val="000000"/>
          <w:sz w:val="20"/>
          <w:szCs w:val="20"/>
          <w:shd w:val="clear" w:color="auto" w:fill="FFFFFF"/>
        </w:rPr>
        <w:t xml:space="preserve">characterize and study </w:t>
      </w:r>
      <w:r w:rsidRPr="00406BCF">
        <w:rPr>
          <w:rFonts w:eastAsia="Times New Roman" w:cs="Times New Roman"/>
          <w:color w:val="000000"/>
          <w:sz w:val="20"/>
          <w:szCs w:val="20"/>
          <w:shd w:val="clear" w:color="auto" w:fill="FFFFFF"/>
        </w:rPr>
        <w:t xml:space="preserve">solid </w:t>
      </w:r>
      <w:r w:rsidR="003E2E53" w:rsidRPr="00406BCF">
        <w:rPr>
          <w:rFonts w:eastAsia="Times New Roman" w:cs="Times New Roman"/>
          <w:color w:val="000000"/>
          <w:sz w:val="20"/>
          <w:szCs w:val="20"/>
          <w:shd w:val="clear" w:color="auto" w:fill="FFFFFF"/>
        </w:rPr>
        <w:t xml:space="preserve">tumors, these researchers chose to use single cell analysis to learn more about the heterogeneity in the cancer tumors, which affect therapeutic outcomes of a treatment. This </w:t>
      </w:r>
      <w:r w:rsidR="005D3446" w:rsidRPr="00406BCF">
        <w:rPr>
          <w:rFonts w:eastAsia="Times New Roman" w:cs="Times New Roman"/>
          <w:color w:val="000000"/>
          <w:sz w:val="20"/>
          <w:szCs w:val="20"/>
          <w:shd w:val="clear" w:color="auto" w:fill="FFFFFF"/>
        </w:rPr>
        <w:t xml:space="preserve">type of </w:t>
      </w:r>
      <w:r w:rsidR="003E2E53" w:rsidRPr="00406BCF">
        <w:rPr>
          <w:rFonts w:eastAsia="Times New Roman" w:cs="Times New Roman"/>
          <w:color w:val="000000"/>
          <w:sz w:val="20"/>
          <w:szCs w:val="20"/>
          <w:shd w:val="clear" w:color="auto" w:fill="FFFFFF"/>
        </w:rPr>
        <w:t>profiling sho</w:t>
      </w:r>
      <w:r w:rsidR="00DC382E" w:rsidRPr="00406BCF">
        <w:rPr>
          <w:rFonts w:eastAsia="Times New Roman" w:cs="Times New Roman"/>
          <w:color w:val="000000"/>
          <w:sz w:val="20"/>
          <w:szCs w:val="20"/>
          <w:shd w:val="clear" w:color="auto" w:fill="FFFFFF"/>
        </w:rPr>
        <w:t>w</w:t>
      </w:r>
      <w:r w:rsidR="003E2E53" w:rsidRPr="00406BCF">
        <w:rPr>
          <w:rFonts w:eastAsia="Times New Roman" w:cs="Times New Roman"/>
          <w:color w:val="000000"/>
          <w:sz w:val="20"/>
          <w:szCs w:val="20"/>
          <w:shd w:val="clear" w:color="auto" w:fill="FFFFFF"/>
        </w:rPr>
        <w:t>s both the tumo</w:t>
      </w:r>
      <w:r w:rsidR="00DC382E" w:rsidRPr="00406BCF">
        <w:rPr>
          <w:rFonts w:eastAsia="Times New Roman" w:cs="Times New Roman"/>
          <w:color w:val="000000"/>
          <w:sz w:val="20"/>
          <w:szCs w:val="20"/>
          <w:shd w:val="clear" w:color="auto" w:fill="FFFFFF"/>
        </w:rPr>
        <w:t>r</w:t>
      </w:r>
      <w:r w:rsidR="003E2E53" w:rsidRPr="00406BCF">
        <w:rPr>
          <w:rFonts w:eastAsia="Times New Roman" w:cs="Times New Roman"/>
          <w:color w:val="000000"/>
          <w:sz w:val="20"/>
          <w:szCs w:val="20"/>
          <w:shd w:val="clear" w:color="auto" w:fill="FFFFFF"/>
        </w:rPr>
        <w:t xml:space="preserve"> and surround</w:t>
      </w:r>
      <w:r w:rsidR="0094133C" w:rsidRPr="00406BCF">
        <w:rPr>
          <w:rFonts w:eastAsia="Times New Roman" w:cs="Times New Roman"/>
          <w:color w:val="000000"/>
          <w:sz w:val="20"/>
          <w:szCs w:val="20"/>
          <w:shd w:val="clear" w:color="auto" w:fill="FFFFFF"/>
        </w:rPr>
        <w:t>e</w:t>
      </w:r>
      <w:r w:rsidR="003E2E53" w:rsidRPr="00406BCF">
        <w:rPr>
          <w:rFonts w:eastAsia="Times New Roman" w:cs="Times New Roman"/>
          <w:color w:val="000000"/>
          <w:sz w:val="20"/>
          <w:szCs w:val="20"/>
          <w:shd w:val="clear" w:color="auto" w:fill="FFFFFF"/>
        </w:rPr>
        <w:t>d microenvironment</w:t>
      </w:r>
      <w:r w:rsidR="005D3446" w:rsidRPr="00406BCF">
        <w:rPr>
          <w:rFonts w:eastAsia="Times New Roman" w:cs="Times New Roman"/>
          <w:color w:val="000000"/>
          <w:sz w:val="20"/>
          <w:szCs w:val="20"/>
          <w:shd w:val="clear" w:color="auto" w:fill="FFFFFF"/>
        </w:rPr>
        <w:t xml:space="preserve"> (immune cells and tissues)</w:t>
      </w:r>
      <w:r w:rsidR="003E2E53" w:rsidRPr="00406BCF">
        <w:rPr>
          <w:rFonts w:eastAsia="Times New Roman" w:cs="Times New Roman"/>
          <w:color w:val="000000"/>
          <w:sz w:val="20"/>
          <w:szCs w:val="20"/>
          <w:shd w:val="clear" w:color="auto" w:fill="FFFFFF"/>
        </w:rPr>
        <w:t>, enabling separation of c</w:t>
      </w:r>
      <w:r w:rsidR="005D3446" w:rsidRPr="00406BCF">
        <w:rPr>
          <w:rFonts w:eastAsia="Times New Roman" w:cs="Times New Roman"/>
          <w:color w:val="000000"/>
          <w:sz w:val="20"/>
          <w:szCs w:val="20"/>
          <w:shd w:val="clear" w:color="auto" w:fill="FFFFFF"/>
        </w:rPr>
        <w:t xml:space="preserve">ancerous </w:t>
      </w:r>
      <w:r w:rsidR="003E2E53" w:rsidRPr="00406BCF">
        <w:rPr>
          <w:rFonts w:eastAsia="Times New Roman" w:cs="Times New Roman"/>
          <w:color w:val="000000"/>
          <w:sz w:val="20"/>
          <w:szCs w:val="20"/>
          <w:shd w:val="clear" w:color="auto" w:fill="FFFFFF"/>
        </w:rPr>
        <w:t>cells from non-cancerous cells.</w:t>
      </w:r>
    </w:p>
    <w:p w:rsidR="002F164D" w:rsidRPr="00890933" w:rsidRDefault="005D3446" w:rsidP="00890933">
      <w:pPr>
        <w:spacing w:after="0" w:line="240" w:lineRule="auto"/>
        <w:ind w:firstLine="720"/>
        <w:jc w:val="left"/>
        <w:rPr>
          <w:rFonts w:eastAsia="Times New Roman" w:cs="Times New Roman"/>
          <w:color w:val="000000"/>
          <w:sz w:val="20"/>
          <w:szCs w:val="20"/>
          <w:shd w:val="clear" w:color="auto" w:fill="FFFFFF"/>
        </w:rPr>
      </w:pPr>
      <w:r w:rsidRPr="00406BCF">
        <w:rPr>
          <w:rFonts w:eastAsia="Times New Roman" w:cs="Times New Roman"/>
          <w:color w:val="000000"/>
          <w:sz w:val="20"/>
          <w:szCs w:val="20"/>
          <w:shd w:val="clear" w:color="auto" w:fill="FFFFFF"/>
        </w:rPr>
        <w:t>The cancerous tumor cells were then divided into 11 clusters with different chromosomal gene expression patterns, allowing for even more separation from the microenvironment surrounding the tumor. With all of this information the</w:t>
      </w:r>
      <w:r w:rsidR="00AE71D0">
        <w:rPr>
          <w:rFonts w:eastAsia="Times New Roman" w:cs="Times New Roman"/>
          <w:color w:val="000000"/>
          <w:sz w:val="20"/>
          <w:szCs w:val="20"/>
          <w:shd w:val="clear" w:color="auto" w:fill="FFFFFF"/>
        </w:rPr>
        <w:t xml:space="preserve"> scientists </w:t>
      </w:r>
      <w:r w:rsidRPr="00406BCF">
        <w:rPr>
          <w:rFonts w:eastAsia="Times New Roman" w:cs="Times New Roman"/>
          <w:color w:val="000000"/>
          <w:sz w:val="20"/>
          <w:szCs w:val="20"/>
          <w:shd w:val="clear" w:color="auto" w:fill="FFFFFF"/>
        </w:rPr>
        <w:t>discovered that tumor cell properties and heterogeneity need to be resolved at the single-cell level in order to reveal distinct characteristics of tumors and the microenvironment in which they reside.</w:t>
      </w:r>
      <w:r w:rsidR="00890933">
        <w:rPr>
          <w:rFonts w:eastAsia="Times New Roman" w:cs="Times New Roman"/>
          <w:color w:val="000000"/>
          <w:sz w:val="20"/>
          <w:szCs w:val="20"/>
          <w:shd w:val="clear" w:color="auto" w:fill="FFFFFF"/>
        </w:rPr>
        <w:t xml:space="preserve"> </w:t>
      </w:r>
      <w:r w:rsidRPr="00406BCF">
        <w:rPr>
          <w:rFonts w:eastAsia="Times New Roman" w:cs="Times New Roman"/>
          <w:color w:val="000000"/>
          <w:sz w:val="20"/>
          <w:szCs w:val="20"/>
          <w:shd w:val="clear" w:color="auto" w:fill="FFFFFF"/>
        </w:rPr>
        <w:t xml:space="preserve">Through this, Chung et al. </w:t>
      </w:r>
      <w:r w:rsidR="003E2E53" w:rsidRPr="00406BCF">
        <w:rPr>
          <w:rFonts w:eastAsia="Times New Roman" w:cs="Times New Roman"/>
          <w:color w:val="000000"/>
          <w:sz w:val="20"/>
          <w:szCs w:val="20"/>
          <w:shd w:val="clear" w:color="auto" w:fill="FFFFFF"/>
        </w:rPr>
        <w:t xml:space="preserve">found four different breast cancer subtypes, </w:t>
      </w:r>
      <w:r w:rsidR="00DC382E" w:rsidRPr="00406BCF">
        <w:rPr>
          <w:rFonts w:eastAsia="Times New Roman" w:cs="Times New Roman"/>
          <w:color w:val="000000"/>
          <w:sz w:val="20"/>
          <w:szCs w:val="20"/>
          <w:shd w:val="clear" w:color="auto" w:fill="FFFFFF"/>
        </w:rPr>
        <w:t xml:space="preserve">“Luminal A, Luminal B, HER2, and triple negative breast cancer,” </w:t>
      </w:r>
      <w:r w:rsidR="003E2E53" w:rsidRPr="00406BCF">
        <w:rPr>
          <w:rFonts w:eastAsia="Times New Roman" w:cs="Times New Roman"/>
          <w:color w:val="000000"/>
          <w:sz w:val="20"/>
          <w:szCs w:val="20"/>
          <w:shd w:val="clear" w:color="auto" w:fill="FFFFFF"/>
        </w:rPr>
        <w:t xml:space="preserve">which each contain </w:t>
      </w:r>
      <w:r w:rsidRPr="00406BCF">
        <w:rPr>
          <w:rFonts w:eastAsia="Times New Roman" w:cs="Times New Roman"/>
          <w:color w:val="000000"/>
          <w:sz w:val="20"/>
          <w:szCs w:val="20"/>
          <w:shd w:val="clear" w:color="auto" w:fill="FFFFFF"/>
        </w:rPr>
        <w:t xml:space="preserve">their own </w:t>
      </w:r>
      <w:r w:rsidR="003E2E53" w:rsidRPr="00406BCF">
        <w:rPr>
          <w:rFonts w:eastAsia="Times New Roman" w:cs="Times New Roman"/>
          <w:color w:val="000000"/>
          <w:sz w:val="20"/>
          <w:szCs w:val="20"/>
          <w:shd w:val="clear" w:color="auto" w:fill="FFFFFF"/>
        </w:rPr>
        <w:t>characteristic mutations and variation patterns</w:t>
      </w:r>
      <w:r w:rsidRPr="00406BCF">
        <w:rPr>
          <w:rFonts w:eastAsia="Times New Roman" w:cs="Times New Roman"/>
          <w:color w:val="000000"/>
          <w:sz w:val="20"/>
          <w:szCs w:val="20"/>
          <w:shd w:val="clear" w:color="auto" w:fill="FFFFFF"/>
        </w:rPr>
        <w:t xml:space="preserve">. Allowing for the ability to treat each subtype better and more specifically. </w:t>
      </w:r>
      <w:r w:rsidR="0094133C" w:rsidRPr="00406BCF">
        <w:rPr>
          <w:rFonts w:eastAsia="Times New Roman" w:cs="Times New Roman"/>
          <w:color w:val="000000"/>
          <w:sz w:val="20"/>
          <w:szCs w:val="20"/>
          <w:shd w:val="clear" w:color="auto" w:fill="FFFFFF"/>
        </w:rPr>
        <w:t>Through th</w:t>
      </w:r>
      <w:r w:rsidRPr="00406BCF">
        <w:rPr>
          <w:rFonts w:eastAsia="Times New Roman" w:cs="Times New Roman"/>
          <w:color w:val="000000"/>
          <w:sz w:val="20"/>
          <w:szCs w:val="20"/>
          <w:shd w:val="clear" w:color="auto" w:fill="FFFFFF"/>
        </w:rPr>
        <w:t xml:space="preserve">is </w:t>
      </w:r>
      <w:r w:rsidR="0094133C" w:rsidRPr="00406BCF">
        <w:rPr>
          <w:rFonts w:eastAsia="Times New Roman" w:cs="Times New Roman"/>
          <w:color w:val="000000"/>
          <w:sz w:val="20"/>
          <w:szCs w:val="20"/>
          <w:shd w:val="clear" w:color="auto" w:fill="FFFFFF"/>
        </w:rPr>
        <w:t>experiments, the</w:t>
      </w:r>
      <w:r w:rsidR="00AE71D0">
        <w:rPr>
          <w:rFonts w:eastAsia="Times New Roman" w:cs="Times New Roman"/>
          <w:color w:val="000000"/>
          <w:sz w:val="20"/>
          <w:szCs w:val="20"/>
          <w:shd w:val="clear" w:color="auto" w:fill="FFFFFF"/>
        </w:rPr>
        <w:t xml:space="preserve"> researchers </w:t>
      </w:r>
      <w:r w:rsidR="0094133C" w:rsidRPr="00406BCF">
        <w:rPr>
          <w:rFonts w:eastAsia="Times New Roman" w:cs="Times New Roman"/>
          <w:color w:val="000000"/>
          <w:sz w:val="20"/>
          <w:szCs w:val="20"/>
          <w:shd w:val="clear" w:color="auto" w:fill="FFFFFF"/>
        </w:rPr>
        <w:t>found that there is in</w:t>
      </w:r>
      <w:r w:rsidR="00DC382E" w:rsidRPr="00406BCF">
        <w:rPr>
          <w:rFonts w:eastAsia="Times New Roman" w:cs="Times New Roman"/>
          <w:color w:val="000000"/>
          <w:sz w:val="20"/>
          <w:szCs w:val="20"/>
          <w:shd w:val="clear" w:color="auto" w:fill="FFFFFF"/>
        </w:rPr>
        <w:t>d</w:t>
      </w:r>
      <w:r w:rsidR="0094133C" w:rsidRPr="00406BCF">
        <w:rPr>
          <w:rFonts w:eastAsia="Times New Roman" w:cs="Times New Roman"/>
          <w:color w:val="000000"/>
          <w:sz w:val="20"/>
          <w:szCs w:val="20"/>
          <w:shd w:val="clear" w:color="auto" w:fill="FFFFFF"/>
        </w:rPr>
        <w:t>eed validity of gen</w:t>
      </w:r>
      <w:r w:rsidR="00D27EF0" w:rsidRPr="00406BCF">
        <w:rPr>
          <w:rFonts w:eastAsia="Times New Roman" w:cs="Times New Roman"/>
          <w:color w:val="000000"/>
          <w:sz w:val="20"/>
          <w:szCs w:val="20"/>
          <w:shd w:val="clear" w:color="auto" w:fill="FFFFFF"/>
        </w:rPr>
        <w:t>omic</w:t>
      </w:r>
      <w:r w:rsidR="0094133C" w:rsidRPr="00406BCF">
        <w:rPr>
          <w:rFonts w:eastAsia="Times New Roman" w:cs="Times New Roman"/>
          <w:color w:val="000000"/>
          <w:sz w:val="20"/>
          <w:szCs w:val="20"/>
          <w:shd w:val="clear" w:color="auto" w:fill="FFFFFF"/>
        </w:rPr>
        <w:t xml:space="preserve"> profiling for specific cell types in breast cancers</w:t>
      </w:r>
      <w:r w:rsidR="00DD3393" w:rsidRPr="00406BCF">
        <w:rPr>
          <w:rFonts w:eastAsia="Times New Roman" w:cs="Times New Roman"/>
          <w:color w:val="000000"/>
          <w:sz w:val="20"/>
          <w:szCs w:val="20"/>
          <w:shd w:val="clear" w:color="auto" w:fill="FFFFFF"/>
        </w:rPr>
        <w:t xml:space="preserve"> that can lead to more treatment options and more successful patient outcomes. </w:t>
      </w:r>
      <w:r w:rsidR="0094133C" w:rsidRPr="00406BCF">
        <w:rPr>
          <w:rFonts w:eastAsia="Times New Roman" w:cs="Times New Roman"/>
          <w:color w:val="000000"/>
          <w:sz w:val="20"/>
          <w:szCs w:val="20"/>
          <w:shd w:val="clear" w:color="auto" w:fill="FFFFFF"/>
        </w:rPr>
        <w:t xml:space="preserve"> </w:t>
      </w:r>
    </w:p>
    <w:p w:rsidR="00687512" w:rsidRPr="00406BCF" w:rsidRDefault="00687512" w:rsidP="00DD3393">
      <w:pPr>
        <w:spacing w:after="0" w:line="240" w:lineRule="auto"/>
        <w:jc w:val="left"/>
        <w:rPr>
          <w:sz w:val="20"/>
          <w:szCs w:val="20"/>
        </w:rPr>
      </w:pPr>
    </w:p>
    <w:p w:rsidR="00BC43A2" w:rsidRPr="00406BCF" w:rsidRDefault="007B14BA" w:rsidP="00BC43A2">
      <w:pPr>
        <w:spacing w:after="0" w:line="240" w:lineRule="auto"/>
        <w:jc w:val="left"/>
        <w:rPr>
          <w:b/>
          <w:sz w:val="20"/>
          <w:szCs w:val="20"/>
        </w:rPr>
      </w:pPr>
      <w:r w:rsidRPr="00406BCF">
        <w:rPr>
          <w:b/>
          <w:sz w:val="20"/>
          <w:szCs w:val="20"/>
        </w:rPr>
        <w:t>Recent Progress</w:t>
      </w:r>
    </w:p>
    <w:p w:rsidR="005D3446" w:rsidRPr="00406BCF" w:rsidRDefault="00250DC7" w:rsidP="001632D4">
      <w:pPr>
        <w:spacing w:after="0" w:line="240" w:lineRule="auto"/>
        <w:ind w:firstLine="720"/>
        <w:jc w:val="left"/>
        <w:rPr>
          <w:sz w:val="20"/>
          <w:szCs w:val="20"/>
        </w:rPr>
      </w:pPr>
      <w:r w:rsidRPr="00406BCF">
        <w:rPr>
          <w:sz w:val="20"/>
          <w:szCs w:val="20"/>
        </w:rPr>
        <w:t>The research</w:t>
      </w:r>
      <w:r w:rsidR="001403D2" w:rsidRPr="00406BCF">
        <w:rPr>
          <w:sz w:val="20"/>
          <w:szCs w:val="20"/>
        </w:rPr>
        <w:t xml:space="preserve"> </w:t>
      </w:r>
      <w:r w:rsidRPr="00406BCF">
        <w:rPr>
          <w:sz w:val="20"/>
          <w:szCs w:val="20"/>
        </w:rPr>
        <w:t xml:space="preserve">conducted by </w:t>
      </w:r>
      <w:proofErr w:type="spellStart"/>
      <w:r w:rsidRPr="00406BCF">
        <w:rPr>
          <w:sz w:val="20"/>
          <w:szCs w:val="20"/>
        </w:rPr>
        <w:t>Reers</w:t>
      </w:r>
      <w:proofErr w:type="spellEnd"/>
      <w:r w:rsidRPr="00406BCF">
        <w:rPr>
          <w:sz w:val="20"/>
          <w:szCs w:val="20"/>
        </w:rPr>
        <w:t xml:space="preserve"> et al. </w:t>
      </w:r>
      <w:r w:rsidR="005D3446" w:rsidRPr="00406BCF">
        <w:rPr>
          <w:sz w:val="20"/>
          <w:szCs w:val="20"/>
        </w:rPr>
        <w:t xml:space="preserve">and </w:t>
      </w:r>
      <w:r w:rsidRPr="00406BCF">
        <w:rPr>
          <w:sz w:val="20"/>
          <w:szCs w:val="20"/>
        </w:rPr>
        <w:t xml:space="preserve">published in 2013, showed the ability of cancer cell-profiling to find </w:t>
      </w:r>
      <w:r w:rsidR="001403D2" w:rsidRPr="00406BCF">
        <w:rPr>
          <w:sz w:val="20"/>
          <w:szCs w:val="20"/>
        </w:rPr>
        <w:t>different types of cells within cancers as well as different subtypes of the cancer</w:t>
      </w:r>
      <w:r w:rsidR="005D3446" w:rsidRPr="00406BCF">
        <w:rPr>
          <w:sz w:val="20"/>
          <w:szCs w:val="20"/>
        </w:rPr>
        <w:t>s</w:t>
      </w:r>
      <w:r w:rsidR="001403D2" w:rsidRPr="00406BCF">
        <w:rPr>
          <w:sz w:val="20"/>
          <w:szCs w:val="20"/>
        </w:rPr>
        <w:t xml:space="preserve">. </w:t>
      </w:r>
      <w:r w:rsidR="005D3446" w:rsidRPr="00406BCF">
        <w:rPr>
          <w:sz w:val="20"/>
          <w:szCs w:val="20"/>
        </w:rPr>
        <w:t>Therefore, finding</w:t>
      </w:r>
      <w:r w:rsidR="001403D2" w:rsidRPr="00406BCF">
        <w:rPr>
          <w:sz w:val="20"/>
          <w:szCs w:val="20"/>
        </w:rPr>
        <w:t xml:space="preserve"> potential markers that could lead to an improved understanding of the makeup of the cancer. </w:t>
      </w:r>
      <w:r w:rsidR="005D3446" w:rsidRPr="00406BCF">
        <w:rPr>
          <w:sz w:val="20"/>
          <w:szCs w:val="20"/>
        </w:rPr>
        <w:t xml:space="preserve">They </w:t>
      </w:r>
      <w:r w:rsidR="005D3446" w:rsidRPr="00406BCF">
        <w:rPr>
          <w:sz w:val="20"/>
          <w:szCs w:val="20"/>
        </w:rPr>
        <w:lastRenderedPageBreak/>
        <w:t>identified Oct-4A as an important marker for head and neck cancers but stopped there.</w:t>
      </w:r>
    </w:p>
    <w:p w:rsidR="001632D4" w:rsidRPr="00406BCF" w:rsidRDefault="001403D2" w:rsidP="005D3446">
      <w:pPr>
        <w:spacing w:after="0" w:line="240" w:lineRule="auto"/>
        <w:ind w:firstLine="720"/>
        <w:jc w:val="left"/>
        <w:rPr>
          <w:sz w:val="20"/>
          <w:szCs w:val="20"/>
        </w:rPr>
      </w:pPr>
      <w:r w:rsidRPr="00406BCF">
        <w:rPr>
          <w:sz w:val="20"/>
          <w:szCs w:val="20"/>
        </w:rPr>
        <w:t>More recently,</w:t>
      </w:r>
      <w:r w:rsidR="005D3446" w:rsidRPr="00406BCF">
        <w:rPr>
          <w:sz w:val="20"/>
          <w:szCs w:val="20"/>
        </w:rPr>
        <w:t xml:space="preserve"> </w:t>
      </w:r>
      <w:r w:rsidRPr="00406BCF">
        <w:rPr>
          <w:sz w:val="20"/>
          <w:szCs w:val="20"/>
        </w:rPr>
        <w:t>Chung et al. used a similar technique to profile breast cancer tumors and cells, where they again found many markers, this time including T cells. Through their research they found that the</w:t>
      </w:r>
      <w:r w:rsidR="00734E60" w:rsidRPr="00406BCF">
        <w:rPr>
          <w:sz w:val="20"/>
          <w:szCs w:val="20"/>
        </w:rPr>
        <w:t xml:space="preserve">se </w:t>
      </w:r>
      <w:r w:rsidRPr="00406BCF">
        <w:rPr>
          <w:sz w:val="20"/>
          <w:szCs w:val="20"/>
        </w:rPr>
        <w:t xml:space="preserve">checkpoint targets could lead to new and improved treatment options for those suffering from breast cancer </w:t>
      </w:r>
      <w:r w:rsidR="00734E60" w:rsidRPr="00406BCF">
        <w:rPr>
          <w:sz w:val="20"/>
          <w:szCs w:val="20"/>
        </w:rPr>
        <w:t>and most likely other cancers. Chung et al.</w:t>
      </w:r>
      <w:r w:rsidRPr="00406BCF">
        <w:rPr>
          <w:sz w:val="20"/>
          <w:szCs w:val="20"/>
        </w:rPr>
        <w:t xml:space="preserve"> found that their analysis and classification of breast cancer subtypes ha</w:t>
      </w:r>
      <w:r w:rsidR="00734E60" w:rsidRPr="00406BCF">
        <w:rPr>
          <w:sz w:val="20"/>
          <w:szCs w:val="20"/>
        </w:rPr>
        <w:t>d</w:t>
      </w:r>
      <w:r w:rsidRPr="00406BCF">
        <w:rPr>
          <w:sz w:val="20"/>
          <w:szCs w:val="20"/>
        </w:rPr>
        <w:t xml:space="preserve"> 91% accuracy, </w:t>
      </w:r>
      <w:r w:rsidR="00DD3393" w:rsidRPr="00406BCF">
        <w:rPr>
          <w:sz w:val="20"/>
          <w:szCs w:val="20"/>
        </w:rPr>
        <w:t xml:space="preserve">proving that this </w:t>
      </w:r>
      <w:r w:rsidRPr="00406BCF">
        <w:rPr>
          <w:sz w:val="20"/>
          <w:szCs w:val="20"/>
        </w:rPr>
        <w:t xml:space="preserve">type of </w:t>
      </w:r>
      <w:r w:rsidR="00DD3393" w:rsidRPr="00406BCF">
        <w:rPr>
          <w:sz w:val="20"/>
          <w:szCs w:val="20"/>
        </w:rPr>
        <w:t xml:space="preserve">research is valid and should be </w:t>
      </w:r>
      <w:r w:rsidR="005D3446" w:rsidRPr="00406BCF">
        <w:rPr>
          <w:sz w:val="20"/>
          <w:szCs w:val="20"/>
        </w:rPr>
        <w:t xml:space="preserve">used </w:t>
      </w:r>
      <w:r w:rsidR="00DD3393" w:rsidRPr="00406BCF">
        <w:rPr>
          <w:sz w:val="20"/>
          <w:szCs w:val="20"/>
        </w:rPr>
        <w:t>more</w:t>
      </w:r>
      <w:r w:rsidRPr="00406BCF">
        <w:rPr>
          <w:sz w:val="20"/>
          <w:szCs w:val="20"/>
        </w:rPr>
        <w:t xml:space="preserve">. </w:t>
      </w:r>
      <w:r w:rsidR="00734E60" w:rsidRPr="00406BCF">
        <w:rPr>
          <w:sz w:val="20"/>
          <w:szCs w:val="20"/>
        </w:rPr>
        <w:t xml:space="preserve">Not only does it reveal an even greater understanding of the composition of specific tumors, it helps develop greater treatment strategies that are more likely to succeed. </w:t>
      </w:r>
    </w:p>
    <w:p w:rsidR="002F164D" w:rsidRPr="00406BCF" w:rsidRDefault="001632D4" w:rsidP="005D3446">
      <w:pPr>
        <w:spacing w:after="0" w:line="240" w:lineRule="auto"/>
        <w:ind w:firstLine="720"/>
        <w:jc w:val="left"/>
        <w:rPr>
          <w:sz w:val="20"/>
          <w:szCs w:val="20"/>
        </w:rPr>
      </w:pPr>
      <w:r w:rsidRPr="00406BCF">
        <w:rPr>
          <w:sz w:val="20"/>
          <w:szCs w:val="20"/>
        </w:rPr>
        <w:t>In addition to the progress that Chung et al. made, t</w:t>
      </w:r>
      <w:r w:rsidR="00734E60" w:rsidRPr="00406BCF">
        <w:rPr>
          <w:sz w:val="20"/>
          <w:szCs w:val="20"/>
        </w:rPr>
        <w:t>here is currently o</w:t>
      </w:r>
      <w:r w:rsidR="00DD3393" w:rsidRPr="00406BCF">
        <w:rPr>
          <w:sz w:val="20"/>
          <w:szCs w:val="20"/>
        </w:rPr>
        <w:t xml:space="preserve">ngoing research to find new immune checkpoint targets </w:t>
      </w:r>
      <w:r w:rsidR="00734E60" w:rsidRPr="00406BCF">
        <w:rPr>
          <w:sz w:val="20"/>
          <w:szCs w:val="20"/>
        </w:rPr>
        <w:t>in a variety of different cancers</w:t>
      </w:r>
      <w:r w:rsidRPr="00406BCF">
        <w:rPr>
          <w:sz w:val="20"/>
          <w:szCs w:val="20"/>
        </w:rPr>
        <w:t xml:space="preserve">. While </w:t>
      </w:r>
      <w:r w:rsidR="00DD3393" w:rsidRPr="00406BCF">
        <w:rPr>
          <w:sz w:val="20"/>
          <w:szCs w:val="20"/>
        </w:rPr>
        <w:t xml:space="preserve">many </w:t>
      </w:r>
      <w:r w:rsidRPr="00406BCF">
        <w:rPr>
          <w:sz w:val="20"/>
          <w:szCs w:val="20"/>
        </w:rPr>
        <w:t xml:space="preserve">of these studies are </w:t>
      </w:r>
      <w:r w:rsidR="00734E60" w:rsidRPr="00406BCF">
        <w:rPr>
          <w:sz w:val="20"/>
          <w:szCs w:val="20"/>
        </w:rPr>
        <w:t>still in the</w:t>
      </w:r>
      <w:r w:rsidR="00DD3393" w:rsidRPr="00406BCF">
        <w:rPr>
          <w:sz w:val="20"/>
          <w:szCs w:val="20"/>
        </w:rPr>
        <w:t xml:space="preserve"> early stages of </w:t>
      </w:r>
      <w:r w:rsidRPr="00406BCF">
        <w:rPr>
          <w:sz w:val="20"/>
          <w:szCs w:val="20"/>
        </w:rPr>
        <w:t xml:space="preserve">their </w:t>
      </w:r>
      <w:r w:rsidR="00DD3393" w:rsidRPr="00406BCF">
        <w:rPr>
          <w:sz w:val="20"/>
          <w:szCs w:val="20"/>
        </w:rPr>
        <w:t>clinical trials</w:t>
      </w:r>
      <w:r w:rsidRPr="00406BCF">
        <w:rPr>
          <w:sz w:val="20"/>
          <w:szCs w:val="20"/>
        </w:rPr>
        <w:t>, there is hope for successful outcomes</w:t>
      </w:r>
      <w:r w:rsidR="00DD3393" w:rsidRPr="00406BCF">
        <w:rPr>
          <w:sz w:val="20"/>
          <w:szCs w:val="20"/>
        </w:rPr>
        <w:t xml:space="preserve">. Chung, et al., discusses a </w:t>
      </w:r>
      <w:r w:rsidR="00734E60" w:rsidRPr="00406BCF">
        <w:rPr>
          <w:sz w:val="20"/>
          <w:szCs w:val="20"/>
        </w:rPr>
        <w:t>continu</w:t>
      </w:r>
      <w:r w:rsidRPr="00406BCF">
        <w:rPr>
          <w:sz w:val="20"/>
          <w:szCs w:val="20"/>
        </w:rPr>
        <w:t>ous</w:t>
      </w:r>
      <w:r w:rsidR="00734E60" w:rsidRPr="00406BCF">
        <w:rPr>
          <w:sz w:val="20"/>
          <w:szCs w:val="20"/>
        </w:rPr>
        <w:t xml:space="preserve"> </w:t>
      </w:r>
      <w:r w:rsidR="002F164D" w:rsidRPr="00406BCF">
        <w:rPr>
          <w:sz w:val="20"/>
          <w:szCs w:val="20"/>
        </w:rPr>
        <w:t>need for</w:t>
      </w:r>
      <w:r w:rsidR="00DD3393" w:rsidRPr="00406BCF">
        <w:rPr>
          <w:sz w:val="20"/>
          <w:szCs w:val="20"/>
        </w:rPr>
        <w:t xml:space="preserve"> </w:t>
      </w:r>
      <w:r w:rsidR="002F164D" w:rsidRPr="00406BCF">
        <w:rPr>
          <w:sz w:val="20"/>
          <w:szCs w:val="20"/>
        </w:rPr>
        <w:t>large scale gene expressing profiling projects</w:t>
      </w:r>
      <w:r w:rsidRPr="00406BCF">
        <w:rPr>
          <w:sz w:val="20"/>
          <w:szCs w:val="20"/>
        </w:rPr>
        <w:t xml:space="preserve">, similar to their own, </w:t>
      </w:r>
      <w:r w:rsidR="00DD3393" w:rsidRPr="00406BCF">
        <w:rPr>
          <w:sz w:val="20"/>
          <w:szCs w:val="20"/>
        </w:rPr>
        <w:t>in order to profile entire tumor genomes</w:t>
      </w:r>
      <w:r w:rsidRPr="00406BCF">
        <w:rPr>
          <w:sz w:val="20"/>
          <w:szCs w:val="20"/>
        </w:rPr>
        <w:t xml:space="preserve">. By doing so, researchers and oncologists can find </w:t>
      </w:r>
      <w:r w:rsidR="00734E60" w:rsidRPr="00406BCF">
        <w:rPr>
          <w:sz w:val="20"/>
          <w:szCs w:val="20"/>
        </w:rPr>
        <w:t xml:space="preserve">even </w:t>
      </w:r>
      <w:r w:rsidR="00DD3393" w:rsidRPr="00406BCF">
        <w:rPr>
          <w:sz w:val="20"/>
          <w:szCs w:val="20"/>
        </w:rPr>
        <w:t xml:space="preserve">more </w:t>
      </w:r>
      <w:r w:rsidRPr="00406BCF">
        <w:rPr>
          <w:sz w:val="20"/>
          <w:szCs w:val="20"/>
        </w:rPr>
        <w:t xml:space="preserve">subgroups, defining </w:t>
      </w:r>
      <w:r w:rsidR="00DD3393" w:rsidRPr="00406BCF">
        <w:rPr>
          <w:sz w:val="20"/>
          <w:szCs w:val="20"/>
        </w:rPr>
        <w:t>characteristics</w:t>
      </w:r>
      <w:r w:rsidRPr="00406BCF">
        <w:rPr>
          <w:sz w:val="20"/>
          <w:szCs w:val="20"/>
        </w:rPr>
        <w:t>,</w:t>
      </w:r>
      <w:r w:rsidR="00DD3393" w:rsidRPr="00406BCF">
        <w:rPr>
          <w:sz w:val="20"/>
          <w:szCs w:val="20"/>
        </w:rPr>
        <w:t xml:space="preserve"> and target cells</w:t>
      </w:r>
      <w:r w:rsidRPr="00406BCF">
        <w:rPr>
          <w:sz w:val="20"/>
          <w:szCs w:val="20"/>
        </w:rPr>
        <w:t xml:space="preserve"> within cancers. </w:t>
      </w:r>
    </w:p>
    <w:p w:rsidR="00BC43A2" w:rsidRPr="00406BCF" w:rsidRDefault="00BC43A2" w:rsidP="00283657">
      <w:pPr>
        <w:spacing w:after="0" w:line="240" w:lineRule="auto"/>
        <w:jc w:val="both"/>
        <w:rPr>
          <w:b/>
          <w:sz w:val="20"/>
          <w:szCs w:val="20"/>
        </w:rPr>
      </w:pPr>
    </w:p>
    <w:p w:rsidR="007B14BA" w:rsidRPr="00406BCF" w:rsidRDefault="007B14BA" w:rsidP="00283657">
      <w:pPr>
        <w:spacing w:after="0" w:line="240" w:lineRule="auto"/>
        <w:jc w:val="both"/>
        <w:rPr>
          <w:b/>
          <w:sz w:val="20"/>
          <w:szCs w:val="20"/>
        </w:rPr>
      </w:pPr>
      <w:r w:rsidRPr="00406BCF">
        <w:rPr>
          <w:b/>
          <w:sz w:val="20"/>
          <w:szCs w:val="20"/>
        </w:rPr>
        <w:t>Discussion</w:t>
      </w:r>
    </w:p>
    <w:p w:rsidR="001632D4" w:rsidRPr="00406BCF" w:rsidRDefault="00DC382E" w:rsidP="001632D4">
      <w:pPr>
        <w:spacing w:after="0" w:line="240" w:lineRule="auto"/>
        <w:ind w:firstLine="720"/>
        <w:jc w:val="left"/>
        <w:rPr>
          <w:sz w:val="20"/>
          <w:szCs w:val="20"/>
        </w:rPr>
      </w:pPr>
      <w:r w:rsidRPr="00406BCF">
        <w:rPr>
          <w:sz w:val="20"/>
          <w:szCs w:val="20"/>
        </w:rPr>
        <w:t>With the technique of single-cell transcripto</w:t>
      </w:r>
      <w:r w:rsidR="001951F9" w:rsidRPr="00406BCF">
        <w:rPr>
          <w:sz w:val="20"/>
          <w:szCs w:val="20"/>
        </w:rPr>
        <w:t>me</w:t>
      </w:r>
      <w:r w:rsidRPr="00406BCF">
        <w:rPr>
          <w:sz w:val="20"/>
          <w:szCs w:val="20"/>
        </w:rPr>
        <w:t xml:space="preserve"> profiling and analysis</w:t>
      </w:r>
      <w:r w:rsidR="006C6406" w:rsidRPr="00406BCF">
        <w:rPr>
          <w:sz w:val="20"/>
          <w:szCs w:val="20"/>
        </w:rPr>
        <w:t xml:space="preserve"> of breast cancer tissue, </w:t>
      </w:r>
      <w:r w:rsidR="00A76569" w:rsidRPr="00406BCF">
        <w:rPr>
          <w:sz w:val="20"/>
          <w:szCs w:val="20"/>
        </w:rPr>
        <w:t>Chung et al.,</w:t>
      </w:r>
      <w:r w:rsidR="006C6406" w:rsidRPr="00406BCF">
        <w:rPr>
          <w:sz w:val="20"/>
          <w:szCs w:val="20"/>
        </w:rPr>
        <w:t xml:space="preserve"> could clearly define the characteristics of both </w:t>
      </w:r>
      <w:r w:rsidR="001632D4" w:rsidRPr="00406BCF">
        <w:rPr>
          <w:sz w:val="20"/>
          <w:szCs w:val="20"/>
        </w:rPr>
        <w:t xml:space="preserve">cancer </w:t>
      </w:r>
      <w:r w:rsidR="006C6406" w:rsidRPr="00406BCF">
        <w:rPr>
          <w:sz w:val="20"/>
          <w:szCs w:val="20"/>
        </w:rPr>
        <w:t xml:space="preserve">and immune cells located within the breast </w:t>
      </w:r>
      <w:r w:rsidR="001632D4" w:rsidRPr="00406BCF">
        <w:rPr>
          <w:sz w:val="20"/>
          <w:szCs w:val="20"/>
        </w:rPr>
        <w:t>tumor</w:t>
      </w:r>
      <w:r w:rsidR="006C6406" w:rsidRPr="00406BCF">
        <w:rPr>
          <w:sz w:val="20"/>
          <w:szCs w:val="20"/>
        </w:rPr>
        <w:t xml:space="preserve">. </w:t>
      </w:r>
      <w:r w:rsidR="00A76569" w:rsidRPr="00406BCF">
        <w:rPr>
          <w:sz w:val="20"/>
          <w:szCs w:val="20"/>
        </w:rPr>
        <w:t>By separating the cancer cells from the non-cancerous cells without preexisting markers, the</w:t>
      </w:r>
      <w:r w:rsidR="00AE71D0">
        <w:rPr>
          <w:sz w:val="20"/>
          <w:szCs w:val="20"/>
        </w:rPr>
        <w:t xml:space="preserve"> researchers </w:t>
      </w:r>
      <w:r w:rsidR="00A76569" w:rsidRPr="00406BCF">
        <w:rPr>
          <w:sz w:val="20"/>
          <w:szCs w:val="20"/>
        </w:rPr>
        <w:t xml:space="preserve">were able to prove that it is possible to define these populations and find </w:t>
      </w:r>
      <w:r w:rsidR="001632D4" w:rsidRPr="00406BCF">
        <w:rPr>
          <w:sz w:val="20"/>
          <w:szCs w:val="20"/>
        </w:rPr>
        <w:t>a lack of uniformity</w:t>
      </w:r>
      <w:r w:rsidR="00A76569" w:rsidRPr="00406BCF">
        <w:rPr>
          <w:sz w:val="20"/>
          <w:szCs w:val="20"/>
        </w:rPr>
        <w:t xml:space="preserve"> within them. </w:t>
      </w:r>
      <w:r w:rsidR="001632D4" w:rsidRPr="00406BCF">
        <w:rPr>
          <w:sz w:val="20"/>
          <w:szCs w:val="20"/>
        </w:rPr>
        <w:t xml:space="preserve">In addition, </w:t>
      </w:r>
      <w:r w:rsidR="00A76569" w:rsidRPr="00406BCF">
        <w:rPr>
          <w:sz w:val="20"/>
          <w:szCs w:val="20"/>
        </w:rPr>
        <w:t>Chung et al.</w:t>
      </w:r>
      <w:r w:rsidR="001632D4" w:rsidRPr="00406BCF">
        <w:rPr>
          <w:sz w:val="20"/>
          <w:szCs w:val="20"/>
        </w:rPr>
        <w:t xml:space="preserve"> </w:t>
      </w:r>
      <w:r w:rsidR="00A76569" w:rsidRPr="00406BCF">
        <w:rPr>
          <w:sz w:val="20"/>
          <w:szCs w:val="20"/>
        </w:rPr>
        <w:t>also</w:t>
      </w:r>
      <w:r w:rsidR="006C6406" w:rsidRPr="00406BCF">
        <w:rPr>
          <w:sz w:val="20"/>
          <w:szCs w:val="20"/>
        </w:rPr>
        <w:t xml:space="preserve"> found that both the innate and adaptive immune systems’ cells had immunosuppressive gene expression, </w:t>
      </w:r>
      <w:r w:rsidR="00A76569" w:rsidRPr="00406BCF">
        <w:rPr>
          <w:sz w:val="20"/>
          <w:szCs w:val="20"/>
        </w:rPr>
        <w:t xml:space="preserve">therefore, </w:t>
      </w:r>
      <w:r w:rsidR="006C6406" w:rsidRPr="00406BCF">
        <w:rPr>
          <w:sz w:val="20"/>
          <w:szCs w:val="20"/>
        </w:rPr>
        <w:t xml:space="preserve">selecting T cells as potential </w:t>
      </w:r>
      <w:r w:rsidR="001632D4" w:rsidRPr="00406BCF">
        <w:rPr>
          <w:sz w:val="20"/>
          <w:szCs w:val="20"/>
        </w:rPr>
        <w:t xml:space="preserve">checkpoint </w:t>
      </w:r>
      <w:r w:rsidR="006C6406" w:rsidRPr="00406BCF">
        <w:rPr>
          <w:sz w:val="20"/>
          <w:szCs w:val="20"/>
        </w:rPr>
        <w:t>targets due to their role in</w:t>
      </w:r>
      <w:r w:rsidR="00A76569" w:rsidRPr="00406BCF">
        <w:rPr>
          <w:sz w:val="20"/>
          <w:szCs w:val="20"/>
        </w:rPr>
        <w:t xml:space="preserve"> </w:t>
      </w:r>
      <w:r w:rsidR="001632D4" w:rsidRPr="00406BCF">
        <w:rPr>
          <w:sz w:val="20"/>
          <w:szCs w:val="20"/>
        </w:rPr>
        <w:t xml:space="preserve">cancerous </w:t>
      </w:r>
      <w:r w:rsidR="00A76569" w:rsidRPr="00406BCF">
        <w:rPr>
          <w:sz w:val="20"/>
          <w:szCs w:val="20"/>
        </w:rPr>
        <w:t xml:space="preserve">tumor </w:t>
      </w:r>
      <w:r w:rsidR="001632D4" w:rsidRPr="00406BCF">
        <w:rPr>
          <w:sz w:val="20"/>
          <w:szCs w:val="20"/>
        </w:rPr>
        <w:t xml:space="preserve">cell </w:t>
      </w:r>
      <w:r w:rsidR="006C6406" w:rsidRPr="00406BCF">
        <w:rPr>
          <w:sz w:val="20"/>
          <w:szCs w:val="20"/>
        </w:rPr>
        <w:t>evasion</w:t>
      </w:r>
      <w:r w:rsidR="00A76569" w:rsidRPr="00406BCF">
        <w:rPr>
          <w:sz w:val="20"/>
          <w:szCs w:val="20"/>
        </w:rPr>
        <w:t>.</w:t>
      </w:r>
      <w:r w:rsidR="001632D4" w:rsidRPr="00406BCF">
        <w:rPr>
          <w:sz w:val="20"/>
          <w:szCs w:val="20"/>
        </w:rPr>
        <w:t xml:space="preserve"> </w:t>
      </w:r>
    </w:p>
    <w:p w:rsidR="004304CE" w:rsidRPr="00406BCF" w:rsidRDefault="00A76569" w:rsidP="00890933">
      <w:pPr>
        <w:spacing w:after="0" w:line="240" w:lineRule="auto"/>
        <w:ind w:firstLine="720"/>
        <w:jc w:val="left"/>
        <w:rPr>
          <w:sz w:val="20"/>
          <w:szCs w:val="20"/>
        </w:rPr>
      </w:pPr>
      <w:r w:rsidRPr="00406BCF">
        <w:rPr>
          <w:sz w:val="20"/>
          <w:szCs w:val="20"/>
        </w:rPr>
        <w:t>Through</w:t>
      </w:r>
      <w:r w:rsidR="00610F4A" w:rsidRPr="00406BCF">
        <w:rPr>
          <w:sz w:val="20"/>
          <w:szCs w:val="20"/>
        </w:rPr>
        <w:t xml:space="preserve"> </w:t>
      </w:r>
      <w:r w:rsidR="001632D4" w:rsidRPr="00406BCF">
        <w:rPr>
          <w:sz w:val="20"/>
          <w:szCs w:val="20"/>
        </w:rPr>
        <w:t xml:space="preserve">both the work of Chung et al. and </w:t>
      </w:r>
      <w:proofErr w:type="spellStart"/>
      <w:r w:rsidR="001632D4" w:rsidRPr="00406BCF">
        <w:rPr>
          <w:sz w:val="20"/>
          <w:szCs w:val="20"/>
        </w:rPr>
        <w:t>Reers</w:t>
      </w:r>
      <w:proofErr w:type="spellEnd"/>
      <w:r w:rsidR="001632D4" w:rsidRPr="00406BCF">
        <w:rPr>
          <w:sz w:val="20"/>
          <w:szCs w:val="20"/>
        </w:rPr>
        <w:t xml:space="preserve"> et al.</w:t>
      </w:r>
      <w:r w:rsidR="00610F4A" w:rsidRPr="00406BCF">
        <w:rPr>
          <w:sz w:val="20"/>
          <w:szCs w:val="20"/>
        </w:rPr>
        <w:t xml:space="preserve">, </w:t>
      </w:r>
      <w:r w:rsidR="001632D4" w:rsidRPr="00406BCF">
        <w:rPr>
          <w:sz w:val="20"/>
          <w:szCs w:val="20"/>
        </w:rPr>
        <w:t xml:space="preserve">it was </w:t>
      </w:r>
      <w:r w:rsidR="00610F4A" w:rsidRPr="00406BCF">
        <w:rPr>
          <w:sz w:val="20"/>
          <w:szCs w:val="20"/>
        </w:rPr>
        <w:t>reveal</w:t>
      </w:r>
      <w:r w:rsidRPr="00406BCF">
        <w:rPr>
          <w:sz w:val="20"/>
          <w:szCs w:val="20"/>
        </w:rPr>
        <w:t>ed</w:t>
      </w:r>
      <w:r w:rsidR="00610F4A" w:rsidRPr="00406BCF">
        <w:rPr>
          <w:sz w:val="20"/>
          <w:szCs w:val="20"/>
        </w:rPr>
        <w:t xml:space="preserve"> </w:t>
      </w:r>
      <w:r w:rsidRPr="00406BCF">
        <w:rPr>
          <w:sz w:val="20"/>
          <w:szCs w:val="20"/>
        </w:rPr>
        <w:t xml:space="preserve">how to discover </w:t>
      </w:r>
      <w:r w:rsidR="00610F4A" w:rsidRPr="00406BCF">
        <w:rPr>
          <w:sz w:val="20"/>
          <w:szCs w:val="20"/>
        </w:rPr>
        <w:t>new target populations for potential treatment options</w:t>
      </w:r>
      <w:r w:rsidRPr="00406BCF">
        <w:rPr>
          <w:sz w:val="20"/>
          <w:szCs w:val="20"/>
        </w:rPr>
        <w:t>, including the T cell</w:t>
      </w:r>
      <w:r w:rsidR="001632D4" w:rsidRPr="00406BCF">
        <w:rPr>
          <w:sz w:val="20"/>
          <w:szCs w:val="20"/>
        </w:rPr>
        <w:t xml:space="preserve"> and Oct-4A markers.</w:t>
      </w:r>
      <w:r w:rsidRPr="00406BCF">
        <w:rPr>
          <w:sz w:val="20"/>
          <w:szCs w:val="20"/>
        </w:rPr>
        <w:t xml:space="preserve"> </w:t>
      </w:r>
      <w:r w:rsidR="001632D4" w:rsidRPr="00406BCF">
        <w:rPr>
          <w:sz w:val="20"/>
          <w:szCs w:val="20"/>
        </w:rPr>
        <w:t>T</w:t>
      </w:r>
      <w:r w:rsidRPr="00406BCF">
        <w:rPr>
          <w:sz w:val="20"/>
          <w:szCs w:val="20"/>
        </w:rPr>
        <w:t>hrough the</w:t>
      </w:r>
      <w:r w:rsidR="00AE71D0">
        <w:rPr>
          <w:sz w:val="20"/>
          <w:szCs w:val="20"/>
        </w:rPr>
        <w:t xml:space="preserve"> scientists’ </w:t>
      </w:r>
      <w:r w:rsidRPr="00406BCF">
        <w:rPr>
          <w:sz w:val="20"/>
          <w:szCs w:val="20"/>
        </w:rPr>
        <w:t xml:space="preserve">use of transcriptome profiling, </w:t>
      </w:r>
      <w:r w:rsidR="001632D4" w:rsidRPr="00406BCF">
        <w:rPr>
          <w:sz w:val="20"/>
          <w:szCs w:val="20"/>
        </w:rPr>
        <w:t xml:space="preserve">they </w:t>
      </w:r>
      <w:r w:rsidR="00610F4A" w:rsidRPr="00406BCF">
        <w:rPr>
          <w:sz w:val="20"/>
          <w:szCs w:val="20"/>
        </w:rPr>
        <w:t xml:space="preserve">proved that </w:t>
      </w:r>
      <w:r w:rsidRPr="00406BCF">
        <w:rPr>
          <w:sz w:val="20"/>
          <w:szCs w:val="20"/>
        </w:rPr>
        <w:t xml:space="preserve">single cell profiling of </w:t>
      </w:r>
      <w:r w:rsidR="001632D4" w:rsidRPr="00406BCF">
        <w:rPr>
          <w:sz w:val="20"/>
          <w:szCs w:val="20"/>
        </w:rPr>
        <w:t xml:space="preserve">large, solid </w:t>
      </w:r>
      <w:r w:rsidRPr="00406BCF">
        <w:rPr>
          <w:sz w:val="20"/>
          <w:szCs w:val="20"/>
        </w:rPr>
        <w:t>tumors is</w:t>
      </w:r>
      <w:r w:rsidR="00610F4A" w:rsidRPr="00406BCF">
        <w:rPr>
          <w:sz w:val="20"/>
          <w:szCs w:val="20"/>
        </w:rPr>
        <w:t xml:space="preserve"> </w:t>
      </w:r>
      <w:r w:rsidR="001632D4" w:rsidRPr="00406BCF">
        <w:rPr>
          <w:sz w:val="20"/>
          <w:szCs w:val="20"/>
        </w:rPr>
        <w:t xml:space="preserve">indeed a </w:t>
      </w:r>
      <w:r w:rsidR="00610F4A" w:rsidRPr="00406BCF">
        <w:rPr>
          <w:sz w:val="20"/>
          <w:szCs w:val="20"/>
        </w:rPr>
        <w:t>successful tool in finding cell characteristics</w:t>
      </w:r>
      <w:r w:rsidRPr="00406BCF">
        <w:rPr>
          <w:sz w:val="20"/>
          <w:szCs w:val="20"/>
        </w:rPr>
        <w:t xml:space="preserve"> and marker</w:t>
      </w:r>
      <w:r w:rsidR="001632D4" w:rsidRPr="00406BCF">
        <w:rPr>
          <w:sz w:val="20"/>
          <w:szCs w:val="20"/>
        </w:rPr>
        <w:t>s</w:t>
      </w:r>
      <w:r w:rsidR="002D038E" w:rsidRPr="00406BCF">
        <w:rPr>
          <w:sz w:val="20"/>
          <w:szCs w:val="20"/>
        </w:rPr>
        <w:t>.</w:t>
      </w:r>
      <w:r w:rsidR="00610F4A" w:rsidRPr="00406BCF">
        <w:rPr>
          <w:sz w:val="20"/>
          <w:szCs w:val="20"/>
        </w:rPr>
        <w:t xml:space="preserve"> </w:t>
      </w:r>
      <w:r w:rsidR="001632D4" w:rsidRPr="00406BCF">
        <w:rPr>
          <w:sz w:val="20"/>
          <w:szCs w:val="20"/>
        </w:rPr>
        <w:t xml:space="preserve">Most importantly, Chung et al. </w:t>
      </w:r>
      <w:r w:rsidR="00610F4A" w:rsidRPr="00406BCF">
        <w:rPr>
          <w:sz w:val="20"/>
          <w:szCs w:val="20"/>
        </w:rPr>
        <w:t xml:space="preserve">found that single cell gene expression profiling allows for a better understanding of </w:t>
      </w:r>
      <w:r w:rsidR="002D038E" w:rsidRPr="00406BCF">
        <w:rPr>
          <w:sz w:val="20"/>
          <w:szCs w:val="20"/>
        </w:rPr>
        <w:t xml:space="preserve">both </w:t>
      </w:r>
      <w:r w:rsidR="00610F4A" w:rsidRPr="00406BCF">
        <w:rPr>
          <w:sz w:val="20"/>
          <w:szCs w:val="20"/>
        </w:rPr>
        <w:t>c</w:t>
      </w:r>
      <w:r w:rsidR="002D038E" w:rsidRPr="00406BCF">
        <w:rPr>
          <w:sz w:val="20"/>
          <w:szCs w:val="20"/>
        </w:rPr>
        <w:t>ancer</w:t>
      </w:r>
      <w:r w:rsidR="00610F4A" w:rsidRPr="00406BCF">
        <w:rPr>
          <w:sz w:val="20"/>
          <w:szCs w:val="20"/>
        </w:rPr>
        <w:t xml:space="preserve"> and immune cells </w:t>
      </w:r>
      <w:r w:rsidR="002D038E" w:rsidRPr="00406BCF">
        <w:rPr>
          <w:sz w:val="20"/>
          <w:szCs w:val="20"/>
        </w:rPr>
        <w:t>and tissues with</w:t>
      </w:r>
      <w:r w:rsidR="00610F4A" w:rsidRPr="00406BCF">
        <w:rPr>
          <w:sz w:val="20"/>
          <w:szCs w:val="20"/>
        </w:rPr>
        <w:t>in their microenvironment</w:t>
      </w:r>
      <w:r w:rsidRPr="00406BCF">
        <w:rPr>
          <w:sz w:val="20"/>
          <w:szCs w:val="20"/>
        </w:rPr>
        <w:t>. Therefore, leading them to</w:t>
      </w:r>
      <w:r w:rsidR="00610F4A" w:rsidRPr="00406BCF">
        <w:rPr>
          <w:sz w:val="20"/>
          <w:szCs w:val="20"/>
        </w:rPr>
        <w:t xml:space="preserve"> find more effective therapeutic options. The results from th</w:t>
      </w:r>
      <w:r w:rsidR="002D038E" w:rsidRPr="00406BCF">
        <w:rPr>
          <w:sz w:val="20"/>
          <w:szCs w:val="20"/>
        </w:rPr>
        <w:t>eir</w:t>
      </w:r>
      <w:r w:rsidR="00610F4A" w:rsidRPr="00406BCF">
        <w:rPr>
          <w:sz w:val="20"/>
          <w:szCs w:val="20"/>
        </w:rPr>
        <w:t xml:space="preserve"> study prove that </w:t>
      </w:r>
      <w:r w:rsidR="002D038E" w:rsidRPr="00406BCF">
        <w:rPr>
          <w:sz w:val="20"/>
          <w:szCs w:val="20"/>
        </w:rPr>
        <w:t xml:space="preserve">learning the </w:t>
      </w:r>
      <w:r w:rsidR="00890933">
        <w:rPr>
          <w:sz w:val="20"/>
          <w:szCs w:val="20"/>
        </w:rPr>
        <w:t xml:space="preserve">specific </w:t>
      </w:r>
      <w:r w:rsidR="002D038E" w:rsidRPr="00406BCF">
        <w:rPr>
          <w:sz w:val="20"/>
          <w:szCs w:val="20"/>
        </w:rPr>
        <w:t xml:space="preserve">components of </w:t>
      </w:r>
      <w:r w:rsidR="00610F4A" w:rsidRPr="00406BCF">
        <w:rPr>
          <w:sz w:val="20"/>
          <w:szCs w:val="20"/>
        </w:rPr>
        <w:t>“</w:t>
      </w:r>
      <w:proofErr w:type="spellStart"/>
      <w:r w:rsidR="00610F4A" w:rsidRPr="00406BCF">
        <w:rPr>
          <w:sz w:val="20"/>
          <w:szCs w:val="20"/>
        </w:rPr>
        <w:t>intratumoral</w:t>
      </w:r>
      <w:proofErr w:type="spellEnd"/>
      <w:r w:rsidR="00610F4A" w:rsidRPr="00406BCF">
        <w:rPr>
          <w:sz w:val="20"/>
          <w:szCs w:val="20"/>
        </w:rPr>
        <w:t xml:space="preserve"> heterogeneity</w:t>
      </w:r>
      <w:r w:rsidR="002D038E" w:rsidRPr="00406BCF">
        <w:rPr>
          <w:sz w:val="20"/>
          <w:szCs w:val="20"/>
        </w:rPr>
        <w:t>,</w:t>
      </w:r>
      <w:r w:rsidR="00610F4A" w:rsidRPr="00406BCF">
        <w:rPr>
          <w:sz w:val="20"/>
          <w:szCs w:val="20"/>
        </w:rPr>
        <w:t xml:space="preserve">” is of great importance to the field of oncology. If researchers are better able to </w:t>
      </w:r>
      <w:r w:rsidR="00610F4A" w:rsidRPr="00406BCF">
        <w:rPr>
          <w:sz w:val="20"/>
          <w:szCs w:val="20"/>
        </w:rPr>
        <w:t xml:space="preserve">understand the </w:t>
      </w:r>
      <w:r w:rsidR="002D038E" w:rsidRPr="00406BCF">
        <w:rPr>
          <w:sz w:val="20"/>
          <w:szCs w:val="20"/>
        </w:rPr>
        <w:t>composition</w:t>
      </w:r>
      <w:r w:rsidR="00610F4A" w:rsidRPr="00406BCF">
        <w:rPr>
          <w:sz w:val="20"/>
          <w:szCs w:val="20"/>
        </w:rPr>
        <w:t xml:space="preserve"> of </w:t>
      </w:r>
      <w:r w:rsidR="002D038E" w:rsidRPr="00406BCF">
        <w:rPr>
          <w:sz w:val="20"/>
          <w:szCs w:val="20"/>
        </w:rPr>
        <w:t>a non-uniform</w:t>
      </w:r>
      <w:r w:rsidR="006959AB" w:rsidRPr="00406BCF">
        <w:rPr>
          <w:sz w:val="20"/>
          <w:szCs w:val="20"/>
        </w:rPr>
        <w:t xml:space="preserve"> </w:t>
      </w:r>
      <w:r w:rsidR="002D038E" w:rsidRPr="00406BCF">
        <w:rPr>
          <w:sz w:val="20"/>
          <w:szCs w:val="20"/>
        </w:rPr>
        <w:t xml:space="preserve">cancerous </w:t>
      </w:r>
      <w:r w:rsidR="00610F4A" w:rsidRPr="00406BCF">
        <w:rPr>
          <w:sz w:val="20"/>
          <w:szCs w:val="20"/>
        </w:rPr>
        <w:t>tumor, they may identify subpopulations</w:t>
      </w:r>
      <w:r w:rsidRPr="00406BCF">
        <w:rPr>
          <w:sz w:val="20"/>
          <w:szCs w:val="20"/>
        </w:rPr>
        <w:t xml:space="preserve"> and singe cell markers</w:t>
      </w:r>
      <w:r w:rsidR="00610F4A" w:rsidRPr="00406BCF">
        <w:rPr>
          <w:sz w:val="20"/>
          <w:szCs w:val="20"/>
        </w:rPr>
        <w:t xml:space="preserve">, leading to more </w:t>
      </w:r>
      <w:r w:rsidR="006959AB" w:rsidRPr="00406BCF">
        <w:rPr>
          <w:sz w:val="20"/>
          <w:szCs w:val="20"/>
        </w:rPr>
        <w:t xml:space="preserve">individualized and effective treatment strategies that result in </w:t>
      </w:r>
      <w:r w:rsidR="002D038E" w:rsidRPr="00406BCF">
        <w:rPr>
          <w:sz w:val="20"/>
          <w:szCs w:val="20"/>
        </w:rPr>
        <w:t xml:space="preserve">overall </w:t>
      </w:r>
      <w:r w:rsidR="006959AB" w:rsidRPr="00406BCF">
        <w:rPr>
          <w:sz w:val="20"/>
          <w:szCs w:val="20"/>
        </w:rPr>
        <w:t xml:space="preserve">improved patient outcomes. </w:t>
      </w:r>
    </w:p>
    <w:p w:rsidR="002D038E" w:rsidRPr="00406BCF" w:rsidRDefault="002D038E" w:rsidP="002D038E">
      <w:pPr>
        <w:spacing w:after="0" w:line="240" w:lineRule="auto"/>
        <w:ind w:firstLine="720"/>
        <w:jc w:val="left"/>
        <w:rPr>
          <w:sz w:val="20"/>
          <w:szCs w:val="20"/>
        </w:rPr>
      </w:pPr>
    </w:p>
    <w:p w:rsidR="00751C05" w:rsidRPr="00406BCF" w:rsidRDefault="00D525C6" w:rsidP="0009189C">
      <w:pPr>
        <w:spacing w:after="0" w:line="240" w:lineRule="auto"/>
        <w:jc w:val="both"/>
        <w:rPr>
          <w:b/>
          <w:sz w:val="20"/>
          <w:szCs w:val="20"/>
        </w:rPr>
      </w:pPr>
      <w:r w:rsidRPr="00406BCF">
        <w:rPr>
          <w:b/>
          <w:sz w:val="20"/>
          <w:szCs w:val="20"/>
        </w:rPr>
        <w:t>References</w:t>
      </w:r>
    </w:p>
    <w:p w:rsidR="0009189C" w:rsidRPr="00406BCF" w:rsidRDefault="0009189C" w:rsidP="00DD3393">
      <w:pPr>
        <w:spacing w:after="0" w:line="240" w:lineRule="auto"/>
        <w:jc w:val="both"/>
        <w:rPr>
          <w:sz w:val="20"/>
          <w:szCs w:val="20"/>
        </w:rPr>
      </w:pPr>
    </w:p>
    <w:p w:rsidR="00DD3393" w:rsidRPr="00406BCF" w:rsidRDefault="0009189C" w:rsidP="0009189C">
      <w:pPr>
        <w:spacing w:after="0" w:line="240" w:lineRule="auto"/>
        <w:jc w:val="left"/>
        <w:rPr>
          <w:rFonts w:eastAsia="Times New Roman" w:cs="Times New Roman"/>
          <w:color w:val="000000"/>
          <w:sz w:val="20"/>
          <w:szCs w:val="20"/>
          <w:shd w:val="clear" w:color="auto" w:fill="FFFFFF"/>
        </w:rPr>
      </w:pPr>
      <w:r w:rsidRPr="00406BCF">
        <w:rPr>
          <w:rFonts w:eastAsia="Times New Roman" w:cs="Times New Roman"/>
          <w:color w:val="000000"/>
          <w:sz w:val="20"/>
          <w:szCs w:val="20"/>
          <w:shd w:val="clear" w:color="auto" w:fill="FFFFFF"/>
        </w:rPr>
        <w:t xml:space="preserve">Chung, W., </w:t>
      </w:r>
      <w:proofErr w:type="spellStart"/>
      <w:r w:rsidRPr="00406BCF">
        <w:rPr>
          <w:rFonts w:eastAsia="Times New Roman" w:cs="Times New Roman"/>
          <w:color w:val="000000"/>
          <w:sz w:val="20"/>
          <w:szCs w:val="20"/>
          <w:shd w:val="clear" w:color="auto" w:fill="FFFFFF"/>
        </w:rPr>
        <w:t>Eum</w:t>
      </w:r>
      <w:proofErr w:type="spellEnd"/>
      <w:r w:rsidRPr="00406BCF">
        <w:rPr>
          <w:rFonts w:eastAsia="Times New Roman" w:cs="Times New Roman"/>
          <w:color w:val="000000"/>
          <w:sz w:val="20"/>
          <w:szCs w:val="20"/>
          <w:shd w:val="clear" w:color="auto" w:fill="FFFFFF"/>
        </w:rPr>
        <w:t xml:space="preserve">,  H., Lee, H., Lee, K., Lee, H., </w:t>
      </w:r>
    </w:p>
    <w:p w:rsidR="0009189C" w:rsidRPr="00406BCF" w:rsidRDefault="0009189C" w:rsidP="00DD3393">
      <w:pPr>
        <w:spacing w:after="0" w:line="240" w:lineRule="auto"/>
        <w:ind w:left="720"/>
        <w:jc w:val="left"/>
        <w:rPr>
          <w:rFonts w:eastAsia="Times New Roman" w:cs="Times New Roman"/>
          <w:color w:val="000000"/>
          <w:sz w:val="20"/>
          <w:szCs w:val="20"/>
          <w:shd w:val="clear" w:color="auto" w:fill="FFFFFF"/>
        </w:rPr>
      </w:pPr>
      <w:r w:rsidRPr="00406BCF">
        <w:rPr>
          <w:rFonts w:eastAsia="Times New Roman" w:cs="Times New Roman"/>
          <w:color w:val="000000"/>
          <w:sz w:val="20"/>
          <w:szCs w:val="20"/>
          <w:shd w:val="clear" w:color="auto" w:fill="FFFFFF"/>
        </w:rPr>
        <w:t xml:space="preserve">Kim, K., Ryu, H., Kim, S., Lee, J., Park, </w:t>
      </w:r>
      <w:proofErr w:type="spellStart"/>
      <w:r w:rsidRPr="00406BCF">
        <w:rPr>
          <w:rFonts w:eastAsia="Times New Roman" w:cs="Times New Roman"/>
          <w:color w:val="000000"/>
          <w:sz w:val="20"/>
          <w:szCs w:val="20"/>
          <w:shd w:val="clear" w:color="auto" w:fill="FFFFFF"/>
        </w:rPr>
        <w:t>Kan</w:t>
      </w:r>
      <w:proofErr w:type="spellEnd"/>
      <w:r w:rsidRPr="00406BCF">
        <w:rPr>
          <w:rFonts w:eastAsia="Times New Roman" w:cs="Times New Roman"/>
          <w:color w:val="000000"/>
          <w:sz w:val="20"/>
          <w:szCs w:val="20"/>
          <w:shd w:val="clear" w:color="auto" w:fill="FFFFFF"/>
        </w:rPr>
        <w:t>, Z., Han, W., &amp; Park, W. (2017). “Single-cell RNA-</w:t>
      </w:r>
      <w:proofErr w:type="spellStart"/>
      <w:r w:rsidRPr="00406BCF">
        <w:rPr>
          <w:rFonts w:eastAsia="Times New Roman" w:cs="Times New Roman"/>
          <w:color w:val="000000"/>
          <w:sz w:val="20"/>
          <w:szCs w:val="20"/>
          <w:shd w:val="clear" w:color="auto" w:fill="FFFFFF"/>
        </w:rPr>
        <w:t>seq</w:t>
      </w:r>
      <w:proofErr w:type="spellEnd"/>
      <w:r w:rsidRPr="00406BCF">
        <w:rPr>
          <w:rFonts w:eastAsia="Times New Roman" w:cs="Times New Roman"/>
          <w:color w:val="000000"/>
          <w:sz w:val="20"/>
          <w:szCs w:val="20"/>
          <w:shd w:val="clear" w:color="auto" w:fill="FFFFFF"/>
        </w:rPr>
        <w:t xml:space="preserve"> enables</w:t>
      </w:r>
      <w:r w:rsidR="00D76248" w:rsidRPr="00406BCF">
        <w:rPr>
          <w:rFonts w:eastAsia="Times New Roman" w:cs="Times New Roman"/>
          <w:color w:val="000000"/>
          <w:sz w:val="20"/>
          <w:szCs w:val="20"/>
          <w:shd w:val="clear" w:color="auto" w:fill="FFFFFF"/>
        </w:rPr>
        <w:t xml:space="preserve"> </w:t>
      </w:r>
      <w:r w:rsidRPr="00406BCF">
        <w:rPr>
          <w:rFonts w:eastAsia="Times New Roman" w:cs="Times New Roman"/>
          <w:color w:val="000000"/>
          <w:sz w:val="20"/>
          <w:szCs w:val="20"/>
          <w:shd w:val="clear" w:color="auto" w:fill="FFFFFF"/>
        </w:rPr>
        <w:t xml:space="preserve">comprehensive </w:t>
      </w:r>
      <w:proofErr w:type="spellStart"/>
      <w:r w:rsidRPr="00406BCF">
        <w:rPr>
          <w:rFonts w:eastAsia="Times New Roman" w:cs="Times New Roman"/>
          <w:color w:val="000000"/>
          <w:sz w:val="20"/>
          <w:szCs w:val="20"/>
          <w:shd w:val="clear" w:color="auto" w:fill="FFFFFF"/>
        </w:rPr>
        <w:t>tumour</w:t>
      </w:r>
      <w:proofErr w:type="spellEnd"/>
      <w:r w:rsidRPr="00406BCF">
        <w:rPr>
          <w:rFonts w:eastAsia="Times New Roman" w:cs="Times New Roman"/>
          <w:color w:val="000000"/>
          <w:sz w:val="20"/>
          <w:szCs w:val="20"/>
          <w:shd w:val="clear" w:color="auto" w:fill="FFFFFF"/>
        </w:rPr>
        <w:t xml:space="preserve"> and immune cell profiling in primary breast cancer.” </w:t>
      </w:r>
      <w:r w:rsidRPr="00406BCF">
        <w:rPr>
          <w:rFonts w:eastAsia="Times New Roman" w:cs="Times New Roman"/>
          <w:i/>
          <w:color w:val="000000"/>
          <w:sz w:val="20"/>
          <w:szCs w:val="20"/>
          <w:shd w:val="clear" w:color="auto" w:fill="FFFFFF"/>
        </w:rPr>
        <w:t>Nature</w:t>
      </w:r>
      <w:r w:rsidR="00D76248" w:rsidRPr="00406BCF">
        <w:rPr>
          <w:rFonts w:eastAsia="Times New Roman" w:cs="Times New Roman"/>
          <w:i/>
          <w:color w:val="000000"/>
          <w:sz w:val="20"/>
          <w:szCs w:val="20"/>
          <w:shd w:val="clear" w:color="auto" w:fill="FFFFFF"/>
        </w:rPr>
        <w:t xml:space="preserve"> </w:t>
      </w:r>
      <w:r w:rsidRPr="00406BCF">
        <w:rPr>
          <w:rFonts w:eastAsia="Times New Roman" w:cs="Times New Roman"/>
          <w:i/>
          <w:iCs/>
          <w:color w:val="000000"/>
          <w:sz w:val="20"/>
          <w:szCs w:val="20"/>
          <w:shd w:val="clear" w:color="auto" w:fill="FFFFFF"/>
        </w:rPr>
        <w:t>Communications,</w:t>
      </w:r>
      <w:r w:rsidR="00D76248" w:rsidRPr="00406BCF">
        <w:rPr>
          <w:rFonts w:eastAsia="Times New Roman" w:cs="Times New Roman"/>
          <w:i/>
          <w:iCs/>
          <w:color w:val="000000"/>
          <w:sz w:val="20"/>
          <w:szCs w:val="20"/>
          <w:shd w:val="clear" w:color="auto" w:fill="FFFFFF"/>
        </w:rPr>
        <w:t xml:space="preserve"> 8, 1-12</w:t>
      </w:r>
      <w:r w:rsidR="00D76248" w:rsidRPr="00406BCF">
        <w:rPr>
          <w:rFonts w:eastAsia="Times New Roman" w:cs="Times New Roman"/>
          <w:color w:val="000000"/>
          <w:sz w:val="20"/>
          <w:szCs w:val="20"/>
          <w:shd w:val="clear" w:color="auto" w:fill="FFFFFF"/>
        </w:rPr>
        <w:t xml:space="preserve">. </w:t>
      </w:r>
      <w:r w:rsidRPr="00406BCF">
        <w:rPr>
          <w:rFonts w:eastAsia="Times New Roman" w:cs="Times New Roman"/>
          <w:color w:val="000000"/>
          <w:sz w:val="20"/>
          <w:szCs w:val="20"/>
          <w:shd w:val="clear" w:color="auto" w:fill="FFFFFF"/>
        </w:rPr>
        <w:t>doi:10.1038/ncomms15081</w:t>
      </w:r>
    </w:p>
    <w:p w:rsidR="004E2745" w:rsidRPr="00406BCF" w:rsidRDefault="004E2745" w:rsidP="004E2745">
      <w:pPr>
        <w:spacing w:after="0" w:line="240" w:lineRule="auto"/>
        <w:jc w:val="left"/>
        <w:rPr>
          <w:rFonts w:eastAsia="Times New Roman" w:cs="Times New Roman"/>
          <w:color w:val="000000"/>
          <w:sz w:val="20"/>
          <w:szCs w:val="20"/>
          <w:shd w:val="clear" w:color="auto" w:fill="FFFFFF"/>
        </w:rPr>
      </w:pPr>
    </w:p>
    <w:p w:rsidR="004E2745" w:rsidRPr="00406BCF" w:rsidRDefault="004E2745" w:rsidP="004E2745">
      <w:pPr>
        <w:spacing w:after="0" w:line="240" w:lineRule="auto"/>
        <w:jc w:val="left"/>
        <w:rPr>
          <w:rFonts w:eastAsia="Times New Roman" w:cs="Times New Roman"/>
          <w:color w:val="000000"/>
          <w:sz w:val="20"/>
          <w:szCs w:val="20"/>
          <w:shd w:val="clear" w:color="auto" w:fill="FFFFFF"/>
        </w:rPr>
      </w:pPr>
      <w:proofErr w:type="spellStart"/>
      <w:r w:rsidRPr="00406BCF">
        <w:rPr>
          <w:rFonts w:eastAsia="Times New Roman" w:cs="Times New Roman"/>
          <w:color w:val="000000"/>
          <w:sz w:val="20"/>
          <w:szCs w:val="20"/>
          <w:shd w:val="clear" w:color="auto" w:fill="FFFFFF"/>
        </w:rPr>
        <w:t>Reers</w:t>
      </w:r>
      <w:proofErr w:type="spellEnd"/>
      <w:r w:rsidRPr="00406BCF">
        <w:rPr>
          <w:rFonts w:eastAsia="Times New Roman" w:cs="Times New Roman"/>
          <w:color w:val="000000"/>
          <w:sz w:val="20"/>
          <w:szCs w:val="20"/>
          <w:shd w:val="clear" w:color="auto" w:fill="FFFFFF"/>
        </w:rPr>
        <w:t xml:space="preserve">, S., </w:t>
      </w:r>
      <w:proofErr w:type="spellStart"/>
      <w:r w:rsidRPr="00406BCF">
        <w:rPr>
          <w:rFonts w:eastAsia="Times New Roman" w:cs="Times New Roman"/>
          <w:color w:val="000000"/>
          <w:sz w:val="20"/>
          <w:szCs w:val="20"/>
          <w:shd w:val="clear" w:color="auto" w:fill="FFFFFF"/>
        </w:rPr>
        <w:t>Pfannerstill</w:t>
      </w:r>
      <w:proofErr w:type="spellEnd"/>
      <w:r w:rsidRPr="00406BCF">
        <w:rPr>
          <w:rFonts w:eastAsia="Times New Roman" w:cs="Times New Roman"/>
          <w:color w:val="000000"/>
          <w:sz w:val="20"/>
          <w:szCs w:val="20"/>
          <w:shd w:val="clear" w:color="auto" w:fill="FFFFFF"/>
        </w:rPr>
        <w:t xml:space="preserve">, A., </w:t>
      </w:r>
      <w:proofErr w:type="spellStart"/>
      <w:r w:rsidRPr="00406BCF">
        <w:rPr>
          <w:rFonts w:eastAsia="Times New Roman" w:cs="Times New Roman"/>
          <w:color w:val="000000"/>
          <w:sz w:val="20"/>
          <w:szCs w:val="20"/>
          <w:shd w:val="clear" w:color="auto" w:fill="FFFFFF"/>
        </w:rPr>
        <w:t>Maushagen</w:t>
      </w:r>
      <w:proofErr w:type="spellEnd"/>
      <w:r w:rsidRPr="00406BCF">
        <w:rPr>
          <w:rFonts w:eastAsia="Times New Roman" w:cs="Times New Roman"/>
          <w:color w:val="000000"/>
          <w:sz w:val="20"/>
          <w:szCs w:val="20"/>
          <w:shd w:val="clear" w:color="auto" w:fill="FFFFFF"/>
        </w:rPr>
        <w:t xml:space="preserve">, R., Pries, </w:t>
      </w:r>
    </w:p>
    <w:p w:rsidR="004E2745" w:rsidRPr="00406BCF" w:rsidRDefault="004E2745" w:rsidP="004E2745">
      <w:pPr>
        <w:spacing w:after="0" w:line="240" w:lineRule="auto"/>
        <w:ind w:left="720"/>
        <w:jc w:val="left"/>
        <w:rPr>
          <w:rFonts w:eastAsia="Times New Roman" w:cs="Times New Roman"/>
          <w:color w:val="000000"/>
          <w:sz w:val="20"/>
          <w:szCs w:val="20"/>
          <w:shd w:val="clear" w:color="auto" w:fill="FFFFFF"/>
        </w:rPr>
      </w:pPr>
      <w:r w:rsidRPr="00406BCF">
        <w:rPr>
          <w:rFonts w:eastAsia="Times New Roman" w:cs="Times New Roman"/>
          <w:color w:val="000000"/>
          <w:sz w:val="20"/>
          <w:szCs w:val="20"/>
          <w:shd w:val="clear" w:color="auto" w:fill="FFFFFF"/>
        </w:rPr>
        <w:t xml:space="preserve">R., &amp; </w:t>
      </w:r>
      <w:proofErr w:type="spellStart"/>
      <w:r w:rsidRPr="00406BCF">
        <w:rPr>
          <w:rFonts w:eastAsia="Times New Roman" w:cs="Times New Roman"/>
          <w:color w:val="000000"/>
          <w:sz w:val="20"/>
          <w:szCs w:val="20"/>
          <w:shd w:val="clear" w:color="auto" w:fill="FFFFFF"/>
        </w:rPr>
        <w:t>Wollenberg</w:t>
      </w:r>
      <w:proofErr w:type="spellEnd"/>
      <w:r w:rsidRPr="00406BCF">
        <w:rPr>
          <w:rFonts w:eastAsia="Times New Roman" w:cs="Times New Roman"/>
          <w:color w:val="000000"/>
          <w:sz w:val="20"/>
          <w:szCs w:val="20"/>
          <w:shd w:val="clear" w:color="auto" w:fill="FFFFFF"/>
        </w:rPr>
        <w:t xml:space="preserve">, B. (2014). “Stem cell profiling in head and neck cancer reveals an Oct-4 expressing subpopulation with properties of </w:t>
      </w:r>
      <w:proofErr w:type="spellStart"/>
      <w:r w:rsidRPr="00406BCF">
        <w:rPr>
          <w:rFonts w:eastAsia="Times New Roman" w:cs="Times New Roman"/>
          <w:color w:val="000000"/>
          <w:sz w:val="20"/>
          <w:szCs w:val="20"/>
          <w:shd w:val="clear" w:color="auto" w:fill="FFFFFF"/>
        </w:rPr>
        <w:t>chemoresistance</w:t>
      </w:r>
      <w:proofErr w:type="spellEnd"/>
      <w:r w:rsidRPr="00406BCF">
        <w:rPr>
          <w:rFonts w:eastAsia="Times New Roman" w:cs="Times New Roman"/>
          <w:color w:val="000000"/>
          <w:sz w:val="20"/>
          <w:szCs w:val="20"/>
          <w:shd w:val="clear" w:color="auto" w:fill="FFFFFF"/>
        </w:rPr>
        <w:t xml:space="preserve">.” </w:t>
      </w:r>
      <w:r w:rsidRPr="00406BCF">
        <w:rPr>
          <w:rFonts w:eastAsia="Times New Roman" w:cs="Times New Roman"/>
          <w:i/>
          <w:color w:val="000000"/>
          <w:sz w:val="20"/>
          <w:szCs w:val="20"/>
          <w:shd w:val="clear" w:color="auto" w:fill="FFFFFF"/>
        </w:rPr>
        <w:t>Oral Oncology</w:t>
      </w:r>
      <w:r w:rsidRPr="00406BCF">
        <w:rPr>
          <w:rFonts w:eastAsia="Times New Roman" w:cs="Times New Roman"/>
          <w:color w:val="000000"/>
          <w:sz w:val="20"/>
          <w:szCs w:val="20"/>
          <w:shd w:val="clear" w:color="auto" w:fill="FFFFFF"/>
        </w:rPr>
        <w:t xml:space="preserve">, 50, 155-162. </w:t>
      </w:r>
    </w:p>
    <w:p w:rsidR="0009189C" w:rsidRPr="00406BCF" w:rsidRDefault="0009189C" w:rsidP="0009189C">
      <w:pPr>
        <w:spacing w:after="0" w:line="240" w:lineRule="auto"/>
        <w:ind w:left="720" w:hanging="720"/>
        <w:jc w:val="both"/>
        <w:rPr>
          <w:sz w:val="20"/>
          <w:szCs w:val="20"/>
        </w:rPr>
      </w:pPr>
    </w:p>
    <w:p w:rsidR="00751C05" w:rsidRPr="00EA1A10" w:rsidRDefault="00751C05" w:rsidP="00751C05">
      <w:pPr>
        <w:spacing w:after="0"/>
        <w:ind w:left="720" w:hanging="810"/>
        <w:jc w:val="left"/>
        <w:rPr>
          <w:sz w:val="20"/>
          <w:szCs w:val="20"/>
        </w:rPr>
      </w:pPr>
    </w:p>
    <w:sectPr w:rsidR="00751C05" w:rsidRPr="00EA1A10" w:rsidSect="00E60B20">
      <w:headerReference w:type="default" r:id="rId10"/>
      <w:type w:val="continuous"/>
      <w:pgSz w:w="12240" w:h="15840"/>
      <w:pgMar w:top="1440" w:right="1080" w:bottom="1440" w:left="108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0483" w:rsidRDefault="00A20483" w:rsidP="00D92967">
      <w:pPr>
        <w:spacing w:after="0" w:line="240" w:lineRule="auto"/>
      </w:pPr>
      <w:r>
        <w:separator/>
      </w:r>
    </w:p>
  </w:endnote>
  <w:endnote w:type="continuationSeparator" w:id="0">
    <w:p w:rsidR="00A20483" w:rsidRDefault="00A20483" w:rsidP="00D92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New Roman (Body CS)">
    <w:panose1 w:val="02020603050405020304"/>
    <w:charset w:val="00"/>
    <w:family w:val="roman"/>
    <w:notTrueType/>
    <w:pitch w:val="default"/>
  </w:font>
  <w:font w:name="AdvPSSym">
    <w:altName w:val="Cambria"/>
    <w:panose1 w:val="020B0604020202020204"/>
    <w:charset w:val="00"/>
    <w:family w:val="auto"/>
    <w:notTrueType/>
    <w:pitch w:val="default"/>
    <w:sig w:usb0="00000003" w:usb1="00000000" w:usb2="00000000" w:usb3="00000000" w:csb0="00000001" w:csb1="00000000"/>
  </w:font>
  <w:font w:name="Segoe UI Semibold">
    <w:altName w:val="Gill Sans"/>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8357641"/>
      <w:docPartObj>
        <w:docPartGallery w:val="Page Numbers (Bottom of Page)"/>
        <w:docPartUnique/>
      </w:docPartObj>
    </w:sdtPr>
    <w:sdtEndPr>
      <w:rPr>
        <w:color w:val="7F7F7F" w:themeColor="background1" w:themeShade="7F"/>
        <w:spacing w:val="60"/>
      </w:rPr>
    </w:sdtEndPr>
    <w:sdtContent>
      <w:p w:rsidR="00282F71" w:rsidRPr="00282F71" w:rsidRDefault="00947C51" w:rsidP="00282F71">
        <w:pPr>
          <w:pStyle w:val="Footer"/>
          <w:jc w:val="both"/>
          <w:rPr>
            <w:b/>
          </w:rPr>
        </w:pPr>
        <w:r>
          <w:t>2</w:t>
        </w:r>
        <w:r w:rsidR="00282F71">
          <w:rPr>
            <w:b/>
          </w:rPr>
          <w:t xml:space="preserve"> | </w:t>
        </w:r>
        <w:r w:rsidR="00282F71" w:rsidRPr="002A6856">
          <w:rPr>
            <w:rFonts w:asciiTheme="majorBidi" w:hAnsiTheme="majorBidi" w:cstheme="majorBidi"/>
            <w:sz w:val="18"/>
            <w:szCs w:val="18"/>
          </w:rPr>
          <w:t>©MRCMB 2012. All Rights Reserved.</w:t>
        </w:r>
        <w:r w:rsidR="00282F71">
          <w:rPr>
            <w:rFonts w:ascii="AdvPSSym" w:hAnsi="AdvPSSym" w:cs="AdvPSSym"/>
            <w:sz w:val="14"/>
            <w:szCs w:val="14"/>
          </w:rPr>
          <w:t xml:space="preserve"> </w:t>
        </w:r>
      </w:p>
      <w:p w:rsidR="00282F71" w:rsidRDefault="00A20483">
        <w:pPr>
          <w:pStyle w:val="Footer"/>
          <w:pBdr>
            <w:top w:val="single" w:sz="4" w:space="1" w:color="D9D9D9" w:themeColor="background1" w:themeShade="D9"/>
          </w:pBdr>
          <w:rPr>
            <w:b/>
          </w:rPr>
        </w:pPr>
      </w:p>
    </w:sdtContent>
  </w:sdt>
  <w:p w:rsidR="00E64ABB" w:rsidRDefault="00E64A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0483" w:rsidRDefault="00A20483" w:rsidP="00D92967">
      <w:pPr>
        <w:spacing w:after="0" w:line="240" w:lineRule="auto"/>
      </w:pPr>
      <w:r>
        <w:separator/>
      </w:r>
    </w:p>
  </w:footnote>
  <w:footnote w:type="continuationSeparator" w:id="0">
    <w:p w:rsidR="00A20483" w:rsidRDefault="00A20483" w:rsidP="00D929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356D" w:rsidRPr="007A0FE9" w:rsidRDefault="0078356D" w:rsidP="0078356D">
    <w:pPr>
      <w:pStyle w:val="Header"/>
      <w:jc w:val="both"/>
      <w:rPr>
        <w:sz w:val="28"/>
      </w:rPr>
    </w:pPr>
    <w:r>
      <w:rPr>
        <w:noProof/>
        <w:sz w:val="28"/>
      </w:rPr>
      <mc:AlternateContent>
        <mc:Choice Requires="wpg">
          <w:drawing>
            <wp:anchor distT="0" distB="0" distL="114300" distR="114300" simplePos="0" relativeHeight="251659264" behindDoc="0" locked="0" layoutInCell="0" allowOverlap="1" wp14:anchorId="1C977A9E" wp14:editId="7A47B977">
              <wp:simplePos x="0" y="0"/>
              <wp:positionH relativeFrom="page">
                <wp:posOffset>312420</wp:posOffset>
              </wp:positionH>
              <wp:positionV relativeFrom="topMargin">
                <wp:posOffset>323215</wp:posOffset>
              </wp:positionV>
              <wp:extent cx="7156450" cy="1172210"/>
              <wp:effectExtent l="0" t="0" r="6350" b="8890"/>
              <wp:wrapNone/>
              <wp:docPr id="1"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6450" cy="1172210"/>
                        <a:chOff x="101" y="66"/>
                        <a:chExt cx="11663" cy="2069"/>
                      </a:xfrm>
                    </wpg:grpSpPr>
                    <wps:wsp>
                      <wps:cNvPr id="2" name="Rectangle 197"/>
                      <wps:cNvSpPr>
                        <a:spLocks noChangeArrowheads="1"/>
                      </wps:cNvSpPr>
                      <wps:spPr bwMode="auto">
                        <a:xfrm>
                          <a:off x="101" y="66"/>
                          <a:ext cx="9707" cy="2069"/>
                        </a:xfrm>
                        <a:prstGeom prst="rect">
                          <a:avLst/>
                        </a:prstGeom>
                        <a:solidFill>
                          <a:schemeClr val="accent6">
                            <a:lumMod val="75000"/>
                            <a:lumOff val="0"/>
                          </a:schemeClr>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rsidR="0078356D" w:rsidRDefault="0078356D" w:rsidP="0078356D">
                            <w:pPr>
                              <w:pStyle w:val="Header"/>
                              <w:jc w:val="left"/>
                              <w:rPr>
                                <w:rFonts w:ascii="Segoe UI Semibold" w:hAnsi="Segoe UI Semibold"/>
                                <w:sz w:val="44"/>
                                <w:szCs w:val="44"/>
                              </w:rPr>
                            </w:pPr>
                          </w:p>
                          <w:p w:rsidR="0078356D" w:rsidRPr="00585BDC" w:rsidRDefault="0078356D" w:rsidP="0078356D">
                            <w:pPr>
                              <w:pStyle w:val="Header"/>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wps:txbx>
                      <wps:bodyPr rot="0" vert="horz" wrap="square" lIns="91440" tIns="45720" rIns="91440" bIns="45720" anchor="t" anchorCtr="0" upright="1">
                        <a:noAutofit/>
                      </wps:bodyPr>
                    </wps:wsp>
                    <wps:wsp>
                      <wps:cNvPr id="3" name="Rectangle 198"/>
                      <wps:cNvSpPr>
                        <a:spLocks noChangeArrowheads="1"/>
                      </wps:cNvSpPr>
                      <wps:spPr bwMode="auto">
                        <a:xfrm>
                          <a:off x="9662" y="66"/>
                          <a:ext cx="2102" cy="2068"/>
                        </a:xfrm>
                        <a:prstGeom prst="rect">
                          <a:avLst/>
                        </a:prstGeom>
                        <a:solidFill>
                          <a:schemeClr val="bg1">
                            <a:lumMod val="50000"/>
                            <a:lumOff val="0"/>
                          </a:schemeClr>
                        </a:solidFill>
                        <a:ln>
                          <a:noFill/>
                        </a:ln>
                        <a:extLst>
                          <a:ext uri="{91240B29-F687-4F45-9708-019B960494DF}">
                            <a14:hiddenLine xmlns:a14="http://schemas.microsoft.com/office/drawing/2010/main" w="25400">
                              <a:solidFill>
                                <a:srgbClr val="FFFFFF"/>
                              </a:solidFill>
                              <a:miter lim="800000"/>
                              <a:headEnd/>
                              <a:tailEnd/>
                            </a14:hiddenLine>
                          </a:ext>
                        </a:extLst>
                      </wps:spPr>
                      <wps:txbx>
                        <w:txbxContent>
                          <w:p w:rsidR="0078356D" w:rsidRDefault="0078356D" w:rsidP="0078356D">
                            <w:pPr>
                              <w:pStyle w:val="Header"/>
                              <w:rPr>
                                <w:color w:val="FFFFFF" w:themeColor="background1"/>
                                <w:sz w:val="36"/>
                                <w:szCs w:val="36"/>
                              </w:rPr>
                            </w:pPr>
                            <w:r>
                              <w:rPr>
                                <w:color w:val="FFFFFF" w:themeColor="background1"/>
                                <w:sz w:val="36"/>
                                <w:szCs w:val="36"/>
                              </w:rPr>
                              <w:t>2020</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977A9E" id="Group 196" o:spid="_x0000_s1027" style="position:absolute;left:0;text-align:left;margin-left:24.6pt;margin-top:25.45pt;width:563.5pt;height:92.3pt;z-index:251659264;mso-position-horizontal-relative:page;mso-position-vertical-relative:top-margin-area" coordorigin="101,66" coordsize="11663,206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" o:allowincell="f">
              <v:rect id="Rectangle 197" o:spid="_x0000_s1028" style="position:absolute;left:101;top:66;width:9707;height:206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" fillcolor="#e36c0a [2409]" stroked="f" strokecolor="white" strokeweight="1.5pt">
                <v:textbox>
                  <w:txbxContent>
                    <w:p w:rsidR="0078356D" w:rsidRDefault="0078356D" w:rsidP="0078356D">
                      <w:pPr>
                        <w:pStyle w:val="Header"/>
                        <w:jc w:val="left"/>
                        <w:rPr>
                          <w:rFonts w:ascii="Segoe UI Semibold" w:hAnsi="Segoe UI Semibold"/>
                          <w:sz w:val="44"/>
                          <w:szCs w:val="44"/>
                        </w:rPr>
                      </w:pPr>
                    </w:p>
                    <w:p w:rsidR="0078356D" w:rsidRPr="00585BDC" w:rsidRDefault="0078356D" w:rsidP="0078356D">
                      <w:pPr>
                        <w:pStyle w:val="Header"/>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v:textbox>
              </v:rect>
              <v:rect id="Rectangle 198" o:spid="_x0000_s1029" style="position:absolute;left:9662;top:66;width:2102;height:206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" fillcolor="#7f7f7f [1612]" stroked="f" strokecolor="white" strokeweight="2pt">
                <v:textbox>
                  <w:txbxContent>
                    <w:p w:rsidR="0078356D" w:rsidRDefault="0078356D" w:rsidP="0078356D">
                      <w:pPr>
                        <w:pStyle w:val="Header"/>
                        <w:rPr>
                          <w:color w:val="FFFFFF" w:themeColor="background1"/>
                          <w:sz w:val="36"/>
                          <w:szCs w:val="36"/>
                        </w:rPr>
                      </w:pPr>
                      <w:r>
                        <w:rPr>
                          <w:color w:val="FFFFFF" w:themeColor="background1"/>
                          <w:sz w:val="36"/>
                          <w:szCs w:val="36"/>
                        </w:rPr>
                        <w:t>2020</w:t>
                      </w:r>
                    </w:p>
                  </w:txbxContent>
                </v:textbox>
              </v:rect>
              <w10:wrap anchorx="page" anchory="margin"/>
            </v:group>
          </w:pict>
        </mc:Fallback>
      </mc:AlternateContent>
    </w:r>
    <w:proofErr w:type="spellStart"/>
    <w:r>
      <w:rPr>
        <w:sz w:val="28"/>
      </w:rPr>
      <w:t>kj</w:t>
    </w:r>
    <w:proofErr w:type="spellEnd"/>
  </w:p>
  <w:p w:rsidR="0078356D" w:rsidRPr="0078356D" w:rsidRDefault="0078356D" w:rsidP="007835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2B75" w:rsidRPr="008E2B75" w:rsidRDefault="008E2B75" w:rsidP="00BE5388">
    <w:pPr>
      <w:pStyle w:val="Header"/>
      <w:jc w:val="right"/>
    </w:pPr>
    <w:proofErr w:type="spellStart"/>
    <w:r w:rsidRPr="00BE5388">
      <w:rPr>
        <w:sz w:val="18"/>
        <w:szCs w:val="18"/>
      </w:rPr>
      <w:t>Microreviews</w:t>
    </w:r>
    <w:proofErr w:type="spellEnd"/>
    <w:r w:rsidRPr="00BE5388">
      <w:rPr>
        <w:sz w:val="18"/>
        <w:szCs w:val="18"/>
      </w:rPr>
      <w:t xml:space="preserve"> in Cell and Molecular Biology</w:t>
    </w:r>
    <w:r w:rsidR="00BE5388">
      <w:t xml:space="preserve"> </w:t>
    </w:r>
    <w:r w:rsidR="00BE5388">
      <w:rPr>
        <w:rFonts w:asciiTheme="majorBidi" w:hAnsiTheme="majorBidi" w:cstheme="majorBidi"/>
        <w:sz w:val="18"/>
        <w:szCs w:val="18"/>
      </w:rPr>
      <w:t>Volume: 1. Issue: 1 (2012) 1-3</w:t>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967"/>
    <w:rsid w:val="00011C21"/>
    <w:rsid w:val="00025480"/>
    <w:rsid w:val="000314C9"/>
    <w:rsid w:val="00040B38"/>
    <w:rsid w:val="000525D1"/>
    <w:rsid w:val="00072DCC"/>
    <w:rsid w:val="0008581C"/>
    <w:rsid w:val="0009189C"/>
    <w:rsid w:val="00094BD1"/>
    <w:rsid w:val="000A422C"/>
    <w:rsid w:val="000A76B4"/>
    <w:rsid w:val="000C0E61"/>
    <w:rsid w:val="000C2469"/>
    <w:rsid w:val="000C267D"/>
    <w:rsid w:val="000E2FC7"/>
    <w:rsid w:val="000E3503"/>
    <w:rsid w:val="000E3599"/>
    <w:rsid w:val="000E43AC"/>
    <w:rsid w:val="000E4ABB"/>
    <w:rsid w:val="000F4909"/>
    <w:rsid w:val="00100120"/>
    <w:rsid w:val="001167CF"/>
    <w:rsid w:val="00126F81"/>
    <w:rsid w:val="00130E66"/>
    <w:rsid w:val="001403D2"/>
    <w:rsid w:val="0015417E"/>
    <w:rsid w:val="001632D4"/>
    <w:rsid w:val="001665E3"/>
    <w:rsid w:val="00166CB2"/>
    <w:rsid w:val="00166E2D"/>
    <w:rsid w:val="00172E77"/>
    <w:rsid w:val="001908B8"/>
    <w:rsid w:val="00190B6F"/>
    <w:rsid w:val="001951F9"/>
    <w:rsid w:val="001A7FD0"/>
    <w:rsid w:val="001B0477"/>
    <w:rsid w:val="001B453E"/>
    <w:rsid w:val="001C0D3F"/>
    <w:rsid w:val="001F0A03"/>
    <w:rsid w:val="002040AA"/>
    <w:rsid w:val="00206776"/>
    <w:rsid w:val="002121E9"/>
    <w:rsid w:val="00250DC7"/>
    <w:rsid w:val="00282F71"/>
    <w:rsid w:val="00283657"/>
    <w:rsid w:val="002A42D1"/>
    <w:rsid w:val="002A6856"/>
    <w:rsid w:val="002B79B5"/>
    <w:rsid w:val="002C1147"/>
    <w:rsid w:val="002C1793"/>
    <w:rsid w:val="002C3D22"/>
    <w:rsid w:val="002C73E3"/>
    <w:rsid w:val="002C7532"/>
    <w:rsid w:val="002D038E"/>
    <w:rsid w:val="002F164D"/>
    <w:rsid w:val="002F1F2B"/>
    <w:rsid w:val="0031333E"/>
    <w:rsid w:val="003447EA"/>
    <w:rsid w:val="003B5A97"/>
    <w:rsid w:val="003E2E53"/>
    <w:rsid w:val="003F3642"/>
    <w:rsid w:val="003F6ABD"/>
    <w:rsid w:val="00403CFC"/>
    <w:rsid w:val="00406BCF"/>
    <w:rsid w:val="00420719"/>
    <w:rsid w:val="004304CE"/>
    <w:rsid w:val="00433BFE"/>
    <w:rsid w:val="004501C8"/>
    <w:rsid w:val="004566DE"/>
    <w:rsid w:val="0047728C"/>
    <w:rsid w:val="004906EB"/>
    <w:rsid w:val="004B6177"/>
    <w:rsid w:val="004C2D65"/>
    <w:rsid w:val="004E0E06"/>
    <w:rsid w:val="004E2745"/>
    <w:rsid w:val="004E27C1"/>
    <w:rsid w:val="005202BC"/>
    <w:rsid w:val="0053130B"/>
    <w:rsid w:val="00567194"/>
    <w:rsid w:val="00585B71"/>
    <w:rsid w:val="00585BDC"/>
    <w:rsid w:val="00593076"/>
    <w:rsid w:val="005A1C50"/>
    <w:rsid w:val="005B4CED"/>
    <w:rsid w:val="005D02CE"/>
    <w:rsid w:val="005D1B06"/>
    <w:rsid w:val="005D1DFD"/>
    <w:rsid w:val="005D2C82"/>
    <w:rsid w:val="005D3446"/>
    <w:rsid w:val="005E0377"/>
    <w:rsid w:val="00610F4A"/>
    <w:rsid w:val="00623D9D"/>
    <w:rsid w:val="0065636D"/>
    <w:rsid w:val="00671B02"/>
    <w:rsid w:val="0067796A"/>
    <w:rsid w:val="00683EB4"/>
    <w:rsid w:val="00687512"/>
    <w:rsid w:val="00691BD9"/>
    <w:rsid w:val="006959AB"/>
    <w:rsid w:val="00697182"/>
    <w:rsid w:val="006A1864"/>
    <w:rsid w:val="006A349E"/>
    <w:rsid w:val="006B5938"/>
    <w:rsid w:val="006C4FC1"/>
    <w:rsid w:val="006C6406"/>
    <w:rsid w:val="006C7C55"/>
    <w:rsid w:val="006D19C2"/>
    <w:rsid w:val="006D2E11"/>
    <w:rsid w:val="006D6A23"/>
    <w:rsid w:val="006E03D2"/>
    <w:rsid w:val="006F5A84"/>
    <w:rsid w:val="00724E57"/>
    <w:rsid w:val="00734E60"/>
    <w:rsid w:val="00735121"/>
    <w:rsid w:val="007506D7"/>
    <w:rsid w:val="00751A15"/>
    <w:rsid w:val="00751C05"/>
    <w:rsid w:val="007834B9"/>
    <w:rsid w:val="0078356D"/>
    <w:rsid w:val="00784BB4"/>
    <w:rsid w:val="007A0FE9"/>
    <w:rsid w:val="007A5CA6"/>
    <w:rsid w:val="007B14BA"/>
    <w:rsid w:val="007B5F9A"/>
    <w:rsid w:val="007B77C1"/>
    <w:rsid w:val="007F0C26"/>
    <w:rsid w:val="007F246F"/>
    <w:rsid w:val="007F27FF"/>
    <w:rsid w:val="008208EA"/>
    <w:rsid w:val="0082144E"/>
    <w:rsid w:val="00833C89"/>
    <w:rsid w:val="008421DE"/>
    <w:rsid w:val="0085636F"/>
    <w:rsid w:val="0085796E"/>
    <w:rsid w:val="00866E43"/>
    <w:rsid w:val="008877B4"/>
    <w:rsid w:val="00890933"/>
    <w:rsid w:val="00894C66"/>
    <w:rsid w:val="00897FEC"/>
    <w:rsid w:val="008D0640"/>
    <w:rsid w:val="008E2B75"/>
    <w:rsid w:val="00907DDA"/>
    <w:rsid w:val="00914269"/>
    <w:rsid w:val="00914407"/>
    <w:rsid w:val="00940B47"/>
    <w:rsid w:val="0094133C"/>
    <w:rsid w:val="00941E8C"/>
    <w:rsid w:val="009450E7"/>
    <w:rsid w:val="00945CDC"/>
    <w:rsid w:val="00947C51"/>
    <w:rsid w:val="00956316"/>
    <w:rsid w:val="00966B4A"/>
    <w:rsid w:val="0098379B"/>
    <w:rsid w:val="00997CF4"/>
    <w:rsid w:val="009B2F13"/>
    <w:rsid w:val="009B6A60"/>
    <w:rsid w:val="009C184A"/>
    <w:rsid w:val="009D0A71"/>
    <w:rsid w:val="009F2170"/>
    <w:rsid w:val="00A10D06"/>
    <w:rsid w:val="00A14226"/>
    <w:rsid w:val="00A20483"/>
    <w:rsid w:val="00A22C89"/>
    <w:rsid w:val="00A259AD"/>
    <w:rsid w:val="00A53B1A"/>
    <w:rsid w:val="00A64296"/>
    <w:rsid w:val="00A7413C"/>
    <w:rsid w:val="00A74A3A"/>
    <w:rsid w:val="00A76569"/>
    <w:rsid w:val="00A80645"/>
    <w:rsid w:val="00A9323D"/>
    <w:rsid w:val="00AB21F3"/>
    <w:rsid w:val="00AB330A"/>
    <w:rsid w:val="00AB5B9C"/>
    <w:rsid w:val="00AB76DB"/>
    <w:rsid w:val="00AC3255"/>
    <w:rsid w:val="00AD495D"/>
    <w:rsid w:val="00AE71D0"/>
    <w:rsid w:val="00AF4343"/>
    <w:rsid w:val="00AF5B90"/>
    <w:rsid w:val="00B03062"/>
    <w:rsid w:val="00B03E0C"/>
    <w:rsid w:val="00B05CB1"/>
    <w:rsid w:val="00B11DAC"/>
    <w:rsid w:val="00B60F0F"/>
    <w:rsid w:val="00B630E4"/>
    <w:rsid w:val="00B6550B"/>
    <w:rsid w:val="00B704C5"/>
    <w:rsid w:val="00B84DC1"/>
    <w:rsid w:val="00BC3A09"/>
    <w:rsid w:val="00BC42E4"/>
    <w:rsid w:val="00BC43A2"/>
    <w:rsid w:val="00BC4951"/>
    <w:rsid w:val="00BD55EE"/>
    <w:rsid w:val="00BD5BAB"/>
    <w:rsid w:val="00BE5388"/>
    <w:rsid w:val="00BF7401"/>
    <w:rsid w:val="00C10DF0"/>
    <w:rsid w:val="00C24CFA"/>
    <w:rsid w:val="00C3446E"/>
    <w:rsid w:val="00C37700"/>
    <w:rsid w:val="00C41017"/>
    <w:rsid w:val="00C54939"/>
    <w:rsid w:val="00C648F3"/>
    <w:rsid w:val="00C76B25"/>
    <w:rsid w:val="00C92F5F"/>
    <w:rsid w:val="00CA2C4E"/>
    <w:rsid w:val="00CA429F"/>
    <w:rsid w:val="00CD11C0"/>
    <w:rsid w:val="00CE08F1"/>
    <w:rsid w:val="00CE2848"/>
    <w:rsid w:val="00CE2B54"/>
    <w:rsid w:val="00CE5937"/>
    <w:rsid w:val="00D06DF1"/>
    <w:rsid w:val="00D13176"/>
    <w:rsid w:val="00D27295"/>
    <w:rsid w:val="00D27EF0"/>
    <w:rsid w:val="00D525C6"/>
    <w:rsid w:val="00D56610"/>
    <w:rsid w:val="00D573F2"/>
    <w:rsid w:val="00D63F72"/>
    <w:rsid w:val="00D740FD"/>
    <w:rsid w:val="00D76248"/>
    <w:rsid w:val="00D77FC4"/>
    <w:rsid w:val="00D82504"/>
    <w:rsid w:val="00D92967"/>
    <w:rsid w:val="00D96E36"/>
    <w:rsid w:val="00DC382E"/>
    <w:rsid w:val="00DD1618"/>
    <w:rsid w:val="00DD3393"/>
    <w:rsid w:val="00DD59E9"/>
    <w:rsid w:val="00DE4B8D"/>
    <w:rsid w:val="00E11B96"/>
    <w:rsid w:val="00E31C44"/>
    <w:rsid w:val="00E32BFF"/>
    <w:rsid w:val="00E5127B"/>
    <w:rsid w:val="00E543C9"/>
    <w:rsid w:val="00E55AE7"/>
    <w:rsid w:val="00E60B20"/>
    <w:rsid w:val="00E64ABB"/>
    <w:rsid w:val="00E76E04"/>
    <w:rsid w:val="00E82B93"/>
    <w:rsid w:val="00EA1A10"/>
    <w:rsid w:val="00EB1A7D"/>
    <w:rsid w:val="00EB2F8D"/>
    <w:rsid w:val="00EB3404"/>
    <w:rsid w:val="00ED68D0"/>
    <w:rsid w:val="00EE07A1"/>
    <w:rsid w:val="00EF032E"/>
    <w:rsid w:val="00EF6541"/>
    <w:rsid w:val="00F0070A"/>
    <w:rsid w:val="00F00CB1"/>
    <w:rsid w:val="00F063CA"/>
    <w:rsid w:val="00F30160"/>
    <w:rsid w:val="00F4031A"/>
    <w:rsid w:val="00F438DD"/>
    <w:rsid w:val="00F5790F"/>
    <w:rsid w:val="00F834E5"/>
    <w:rsid w:val="00FB120F"/>
    <w:rsid w:val="00FD6E38"/>
    <w:rsid w:val="00FE57D8"/>
    <w:rsid w:val="00FF1E69"/>
    <w:rsid w:val="00FF4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6B3833"/>
  <w15:docId w15:val="{6E742678-3577-4108-8B0F-2329F7185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200" w:line="480" w:lineRule="auto"/>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0CB1"/>
  </w:style>
  <w:style w:type="paragraph" w:styleId="Heading1">
    <w:name w:val="heading 1"/>
    <w:basedOn w:val="Normal"/>
    <w:link w:val="Heading1Char"/>
    <w:uiPriority w:val="9"/>
    <w:qFormat/>
    <w:rsid w:val="009D0A71"/>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967"/>
  </w:style>
  <w:style w:type="paragraph" w:styleId="Footer">
    <w:name w:val="footer"/>
    <w:basedOn w:val="Normal"/>
    <w:link w:val="FooterChar"/>
    <w:uiPriority w:val="99"/>
    <w:unhideWhenUsed/>
    <w:rsid w:val="00D92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967"/>
  </w:style>
  <w:style w:type="paragraph" w:styleId="BalloonText">
    <w:name w:val="Balloon Text"/>
    <w:basedOn w:val="Normal"/>
    <w:link w:val="BalloonTextChar"/>
    <w:uiPriority w:val="99"/>
    <w:semiHidden/>
    <w:unhideWhenUsed/>
    <w:rsid w:val="00D929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967"/>
    <w:rPr>
      <w:rFonts w:ascii="Tahoma" w:hAnsi="Tahoma" w:cs="Tahoma"/>
      <w:sz w:val="16"/>
      <w:szCs w:val="16"/>
    </w:rPr>
  </w:style>
  <w:style w:type="character" w:styleId="Hyperlink">
    <w:name w:val="Hyperlink"/>
    <w:basedOn w:val="DefaultParagraphFont"/>
    <w:uiPriority w:val="99"/>
    <w:unhideWhenUsed/>
    <w:rsid w:val="00C3446E"/>
    <w:rPr>
      <w:color w:val="0000FF" w:themeColor="hyperlink"/>
      <w:u w:val="single"/>
    </w:rPr>
  </w:style>
  <w:style w:type="character" w:customStyle="1" w:styleId="Heading1Char">
    <w:name w:val="Heading 1 Char"/>
    <w:basedOn w:val="DefaultParagraphFont"/>
    <w:link w:val="Heading1"/>
    <w:uiPriority w:val="9"/>
    <w:rsid w:val="009D0A71"/>
    <w:rPr>
      <w:rFonts w:eastAsia="Times New Roman" w:cs="Times New Roman"/>
      <w:b/>
      <w:bCs/>
      <w:kern w:val="36"/>
      <w:sz w:val="48"/>
      <w:szCs w:val="48"/>
    </w:rPr>
  </w:style>
  <w:style w:type="paragraph" w:styleId="NoSpacing">
    <w:name w:val="No Spacing"/>
    <w:link w:val="NoSpacingChar"/>
    <w:uiPriority w:val="1"/>
    <w:qFormat/>
    <w:rsid w:val="00BC42E4"/>
    <w:pPr>
      <w:spacing w:after="0" w:line="240" w:lineRule="auto"/>
      <w:jc w:val="left"/>
    </w:pPr>
    <w:rPr>
      <w:rFonts w:asciiTheme="minorHAnsi" w:eastAsiaTheme="minorEastAsia" w:hAnsiTheme="minorHAnsi"/>
      <w:sz w:val="22"/>
      <w:lang w:eastAsia="zh-CN"/>
    </w:rPr>
  </w:style>
  <w:style w:type="character" w:customStyle="1" w:styleId="NoSpacingChar">
    <w:name w:val="No Spacing Char"/>
    <w:basedOn w:val="DefaultParagraphFont"/>
    <w:link w:val="NoSpacing"/>
    <w:uiPriority w:val="1"/>
    <w:rsid w:val="00BC42E4"/>
    <w:rPr>
      <w:rFonts w:asciiTheme="minorHAnsi" w:eastAsiaTheme="minorEastAsia" w:hAnsiTheme="minorHAnsi"/>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593329">
      <w:bodyDiv w:val="1"/>
      <w:marLeft w:val="0"/>
      <w:marRight w:val="0"/>
      <w:marTop w:val="0"/>
      <w:marBottom w:val="0"/>
      <w:divBdr>
        <w:top w:val="none" w:sz="0" w:space="0" w:color="auto"/>
        <w:left w:val="none" w:sz="0" w:space="0" w:color="auto"/>
        <w:bottom w:val="none" w:sz="0" w:space="0" w:color="auto"/>
        <w:right w:val="none" w:sz="0" w:space="0" w:color="auto"/>
      </w:divBdr>
    </w:div>
    <w:div w:id="207828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2012-11-07T00:00:00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53F6E75-B329-9540-BDC9-F542959A2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1130</Words>
  <Characters>6444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Microreviews in Cell and Molecular Biology</vt:lpstr>
    </vt:vector>
  </TitlesOfParts>
  <Company>Microsoft</Company>
  <LinksUpToDate>false</LinksUpToDate>
  <CharactersWithSpaces>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Microreviews in Cell and Molecular Biology</dc:title>
  <dc:creator>Macy Reedy</dc:creator>
  <cp:lastModifiedBy>Microsoft Office User</cp:lastModifiedBy>
  <cp:revision>4</cp:revision>
  <cp:lastPrinted>2020-02-18T17:16:00Z</cp:lastPrinted>
  <dcterms:created xsi:type="dcterms:W3CDTF">2020-02-21T21:12:00Z</dcterms:created>
  <dcterms:modified xsi:type="dcterms:W3CDTF">2020-05-08T17:56:00Z</dcterms:modified>
</cp:coreProperties>
</file>