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bookmarkStart w:id="0" w:name="_GoBack"/>
      <w:bookmarkEnd w:id="0"/>
    </w:p>
    <w:p w:rsidR="000362DB" w:rsidRPr="00103434" w:rsidRDefault="00103434" w:rsidP="00103434">
      <w:pPr>
        <w:spacing w:after="120" w:line="240" w:lineRule="auto"/>
        <w:jc w:val="left"/>
        <w:rPr>
          <w:rFonts w:ascii="Cambria" w:hAnsi="Cambria"/>
          <w:b/>
          <w:sz w:val="18"/>
          <w:szCs w:val="18"/>
        </w:rPr>
      </w:pPr>
      <w:r w:rsidRPr="00103434">
        <w:rPr>
          <w:rFonts w:ascii="Cambria" w:hAnsi="Cambria"/>
          <w:b/>
          <w:sz w:val="56"/>
          <w:szCs w:val="28"/>
        </w:rPr>
        <w:t>The Significance of</w:t>
      </w:r>
      <w:r w:rsidRPr="00103434">
        <w:rPr>
          <w:rFonts w:ascii="Cambria" w:hAnsi="Cambria"/>
          <w:b/>
          <w:i/>
          <w:sz w:val="56"/>
          <w:szCs w:val="28"/>
        </w:rPr>
        <w:t xml:space="preserve"> Trichoderma reesei </w:t>
      </w:r>
      <w:r w:rsidRPr="00103434">
        <w:rPr>
          <w:rFonts w:ascii="Cambria" w:hAnsi="Cambria"/>
          <w:b/>
          <w:sz w:val="56"/>
          <w:szCs w:val="28"/>
        </w:rPr>
        <w:t>in Research</w:t>
      </w:r>
      <w:r>
        <w:rPr>
          <w:rFonts w:ascii="Cambria" w:hAnsi="Cambria"/>
          <w:b/>
          <w:i/>
          <w:sz w:val="56"/>
          <w:szCs w:val="28"/>
        </w:rPr>
        <w:t xml:space="preserve"> </w:t>
      </w:r>
    </w:p>
    <w:p w:rsidR="009A3180" w:rsidRDefault="00252F18" w:rsidP="00E76E04">
      <w:pPr>
        <w:spacing w:line="240" w:lineRule="auto"/>
        <w:jc w:val="left"/>
        <w:rPr>
          <w:b/>
          <w:sz w:val="14"/>
          <w:szCs w:val="20"/>
        </w:rPr>
      </w:pPr>
      <w:r>
        <w:rPr>
          <w:noProof/>
        </w:rPr>
        <mc:AlternateContent>
          <mc:Choice Requires="wps">
            <w:drawing>
              <wp:anchor distT="0" distB="0" distL="114300" distR="114300" simplePos="0" relativeHeight="251659264" behindDoc="0" locked="0" layoutInCell="1" allowOverlap="1" wp14:anchorId="60584BE2" wp14:editId="3663FAD6">
                <wp:simplePos x="0" y="0"/>
                <wp:positionH relativeFrom="column">
                  <wp:posOffset>-1270</wp:posOffset>
                </wp:positionH>
                <wp:positionV relativeFrom="paragraph">
                  <wp:posOffset>574758</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180" w:rsidRPr="00E76E04" w:rsidRDefault="009A3180" w:rsidP="009A3180">
                            <w:pPr>
                              <w:spacing w:after="0" w:line="240" w:lineRule="auto"/>
                              <w:jc w:val="left"/>
                              <w:rPr>
                                <w:b/>
                                <w:sz w:val="14"/>
                                <w:szCs w:val="20"/>
                              </w:rPr>
                            </w:pPr>
                            <w:r w:rsidRPr="00E76E04">
                              <w:rPr>
                                <w:b/>
                                <w:sz w:val="14"/>
                                <w:szCs w:val="20"/>
                              </w:rPr>
                              <w:t xml:space="preserve">Key Words: </w:t>
                            </w:r>
                          </w:p>
                          <w:p w:rsidR="009A3180" w:rsidRPr="00252F18" w:rsidRDefault="009A3180" w:rsidP="009A3180">
                            <w:pPr>
                              <w:spacing w:after="0" w:line="240" w:lineRule="auto"/>
                              <w:jc w:val="left"/>
                              <w:rPr>
                                <w:sz w:val="14"/>
                                <w:szCs w:val="20"/>
                              </w:rPr>
                            </w:pPr>
                            <w:r>
                              <w:rPr>
                                <w:sz w:val="14"/>
                                <w:szCs w:val="20"/>
                              </w:rPr>
                              <w:t xml:space="preserve">Fungi, </w:t>
                            </w:r>
                            <w:r w:rsidRPr="000A6C9C">
                              <w:rPr>
                                <w:i/>
                                <w:sz w:val="14"/>
                                <w:szCs w:val="20"/>
                              </w:rPr>
                              <w:t>Trichoderma</w:t>
                            </w:r>
                            <w:r>
                              <w:rPr>
                                <w:sz w:val="14"/>
                                <w:szCs w:val="20"/>
                              </w:rPr>
                              <w:t xml:space="preserve"> </w:t>
                            </w:r>
                            <w:r w:rsidRPr="000A6C9C">
                              <w:rPr>
                                <w:i/>
                                <w:sz w:val="14"/>
                                <w:szCs w:val="20"/>
                              </w:rPr>
                              <w:t>reesi</w:t>
                            </w:r>
                            <w:r>
                              <w:rPr>
                                <w:sz w:val="14"/>
                                <w:szCs w:val="20"/>
                              </w:rPr>
                              <w:t xml:space="preserve">, Cellulase, </w:t>
                            </w:r>
                            <w:r w:rsidRPr="000A6C9C">
                              <w:rPr>
                                <w:sz w:val="14"/>
                                <w:szCs w:val="20"/>
                              </w:rPr>
                              <w:t>Cellobiohydrolase</w:t>
                            </w:r>
                            <w:r>
                              <w:rPr>
                                <w:sz w:val="14"/>
                                <w:szCs w:val="20"/>
                              </w:rPr>
                              <w:t xml:space="preserve">, </w:t>
                            </w:r>
                            <w:r w:rsidRPr="000A6C9C">
                              <w:rPr>
                                <w:i/>
                                <w:sz w:val="14"/>
                                <w:szCs w:val="20"/>
                              </w:rPr>
                              <w:t>Aspergillus niger</w:t>
                            </w:r>
                            <w:r w:rsidR="00252F18">
                              <w:rPr>
                                <w:i/>
                                <w:sz w:val="14"/>
                                <w:szCs w:val="20"/>
                              </w:rPr>
                              <w:t xml:space="preserve">., </w:t>
                            </w:r>
                            <w:r w:rsidR="00252F18" w:rsidRPr="00252F18">
                              <w:rPr>
                                <w:sz w:val="14"/>
                                <w:szCs w:val="20"/>
                              </w:rPr>
                              <w:t>enzyme production</w:t>
                            </w:r>
                          </w:p>
                          <w:p w:rsidR="009A3180" w:rsidRDefault="009A3180" w:rsidP="009A31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84BE2" id="_x0000_t202" coordsize="21600,21600" o:spt="202" path="m,l,21600r21600,l21600,xe">
                <v:stroke joinstyle="miter"/>
                <v:path gradientshapeok="t" o:connecttype="rect"/>
              </v:shapetype>
              <v:shape id="Text Box 2" o:spid="_x0000_s1026" type="#_x0000_t202" style="position:absolute;margin-left:-.1pt;margin-top:45.2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" filled="f" stroked="f">
                <v:textbox>
                  <w:txbxContent>
                    <w:p w:rsidR="009A3180" w:rsidRPr="00E76E04" w:rsidRDefault="009A3180" w:rsidP="009A3180">
                      <w:pPr>
                        <w:spacing w:after="0" w:line="240" w:lineRule="auto"/>
                        <w:jc w:val="left"/>
                        <w:rPr>
                          <w:b/>
                          <w:sz w:val="14"/>
                          <w:szCs w:val="20"/>
                        </w:rPr>
                      </w:pPr>
                      <w:r w:rsidRPr="00E76E04">
                        <w:rPr>
                          <w:b/>
                          <w:sz w:val="14"/>
                          <w:szCs w:val="20"/>
                        </w:rPr>
                        <w:t xml:space="preserve">Key Words: </w:t>
                      </w:r>
                    </w:p>
                    <w:p w:rsidR="009A3180" w:rsidRPr="00252F18" w:rsidRDefault="009A3180" w:rsidP="009A3180">
                      <w:pPr>
                        <w:spacing w:after="0" w:line="240" w:lineRule="auto"/>
                        <w:jc w:val="left"/>
                        <w:rPr>
                          <w:sz w:val="14"/>
                          <w:szCs w:val="20"/>
                        </w:rPr>
                      </w:pPr>
                      <w:r>
                        <w:rPr>
                          <w:sz w:val="14"/>
                          <w:szCs w:val="20"/>
                        </w:rPr>
                        <w:t xml:space="preserve">Fungi, </w:t>
                      </w:r>
                      <w:proofErr w:type="spellStart"/>
                      <w:r w:rsidRPr="000A6C9C">
                        <w:rPr>
                          <w:i/>
                          <w:sz w:val="14"/>
                          <w:szCs w:val="20"/>
                        </w:rPr>
                        <w:t>Trichoderma</w:t>
                      </w:r>
                      <w:proofErr w:type="spellEnd"/>
                      <w:r>
                        <w:rPr>
                          <w:sz w:val="14"/>
                          <w:szCs w:val="20"/>
                        </w:rPr>
                        <w:t xml:space="preserve"> </w:t>
                      </w:r>
                      <w:proofErr w:type="spellStart"/>
                      <w:r w:rsidRPr="000A6C9C">
                        <w:rPr>
                          <w:i/>
                          <w:sz w:val="14"/>
                          <w:szCs w:val="20"/>
                        </w:rPr>
                        <w:t>reesi</w:t>
                      </w:r>
                      <w:proofErr w:type="spellEnd"/>
                      <w:r>
                        <w:rPr>
                          <w:sz w:val="14"/>
                          <w:szCs w:val="20"/>
                        </w:rPr>
                        <w:t xml:space="preserve">, </w:t>
                      </w:r>
                      <w:proofErr w:type="spellStart"/>
                      <w:r>
                        <w:rPr>
                          <w:sz w:val="14"/>
                          <w:szCs w:val="20"/>
                        </w:rPr>
                        <w:t>Cellulase</w:t>
                      </w:r>
                      <w:proofErr w:type="spellEnd"/>
                      <w:r>
                        <w:rPr>
                          <w:sz w:val="14"/>
                          <w:szCs w:val="20"/>
                        </w:rPr>
                        <w:t xml:space="preserve">, </w:t>
                      </w:r>
                      <w:proofErr w:type="spellStart"/>
                      <w:r w:rsidRPr="000A6C9C">
                        <w:rPr>
                          <w:sz w:val="14"/>
                          <w:szCs w:val="20"/>
                        </w:rPr>
                        <w:t>Cellobiohydrolase</w:t>
                      </w:r>
                      <w:proofErr w:type="spellEnd"/>
                      <w:r>
                        <w:rPr>
                          <w:sz w:val="14"/>
                          <w:szCs w:val="20"/>
                        </w:rPr>
                        <w:t xml:space="preserve">, </w:t>
                      </w:r>
                      <w:r w:rsidRPr="000A6C9C">
                        <w:rPr>
                          <w:i/>
                          <w:sz w:val="14"/>
                          <w:szCs w:val="20"/>
                        </w:rPr>
                        <w:t xml:space="preserve">Aspergillus </w:t>
                      </w:r>
                      <w:proofErr w:type="spellStart"/>
                      <w:r w:rsidRPr="000A6C9C">
                        <w:rPr>
                          <w:i/>
                          <w:sz w:val="14"/>
                          <w:szCs w:val="20"/>
                        </w:rPr>
                        <w:t>niger</w:t>
                      </w:r>
                      <w:proofErr w:type="spellEnd"/>
                      <w:r w:rsidR="00252F18">
                        <w:rPr>
                          <w:i/>
                          <w:sz w:val="14"/>
                          <w:szCs w:val="20"/>
                        </w:rPr>
                        <w:t xml:space="preserve">., </w:t>
                      </w:r>
                      <w:r w:rsidR="00252F18" w:rsidRPr="00252F18">
                        <w:rPr>
                          <w:sz w:val="14"/>
                          <w:szCs w:val="20"/>
                        </w:rPr>
                        <w:t>enzyme production</w:t>
                      </w:r>
                    </w:p>
                    <w:p w:rsidR="009A3180" w:rsidRDefault="009A3180" w:rsidP="009A3180"/>
                  </w:txbxContent>
                </v:textbox>
                <w10:wrap type="square"/>
              </v:shape>
            </w:pict>
          </mc:Fallback>
        </mc:AlternateContent>
      </w:r>
      <w:r w:rsidR="000362DB">
        <w:rPr>
          <w:sz w:val="18"/>
          <w:szCs w:val="28"/>
        </w:rPr>
        <w:t xml:space="preserve">Author:  </w:t>
      </w:r>
      <w:r w:rsidR="000362DB" w:rsidRPr="00252F18">
        <w:rPr>
          <w:b/>
          <w:sz w:val="18"/>
          <w:szCs w:val="28"/>
        </w:rPr>
        <w:t>Diana G. Soriano</w:t>
      </w:r>
      <w:r w:rsidR="000362DB">
        <w:rPr>
          <w:sz w:val="18"/>
          <w:szCs w:val="28"/>
        </w:rPr>
        <w:br/>
        <w:t>Major: Psych</w:t>
      </w:r>
      <w:r w:rsidR="00FC3FF5">
        <w:rPr>
          <w:sz w:val="18"/>
          <w:szCs w:val="28"/>
        </w:rPr>
        <w:t xml:space="preserve">ology and Microbiology/Cell &amp; </w:t>
      </w:r>
      <w:r w:rsidR="000362DB">
        <w:rPr>
          <w:sz w:val="18"/>
          <w:szCs w:val="28"/>
        </w:rPr>
        <w:t>Molecular Biology</w:t>
      </w:r>
      <w:r w:rsidR="000362DB">
        <w:rPr>
          <w:sz w:val="18"/>
          <w:szCs w:val="28"/>
        </w:rPr>
        <w:br/>
        <w:t>Department of Microbiology and Molecular Genetics, Oklahoma State University, Stillwater, OK 74078, USA</w:t>
      </w:r>
    </w:p>
    <w:p w:rsidR="00E76E04" w:rsidRDefault="00E76E04" w:rsidP="00E76E04">
      <w:pPr>
        <w:spacing w:line="240" w:lineRule="auto"/>
        <w:jc w:val="left"/>
        <w:rPr>
          <w:b/>
          <w:sz w:val="20"/>
        </w:rPr>
      </w:pPr>
    </w:p>
    <w:p w:rsidR="006C7C55" w:rsidRPr="00103434" w:rsidRDefault="000201AE" w:rsidP="00103434">
      <w:pPr>
        <w:pBdr>
          <w:top w:val="single" w:sz="12" w:space="1" w:color="auto"/>
          <w:bottom w:val="single" w:sz="12" w:space="1" w:color="auto"/>
        </w:pBdr>
        <w:spacing w:line="240" w:lineRule="auto"/>
        <w:jc w:val="both"/>
        <w:rPr>
          <w:b/>
          <w:sz w:val="20"/>
        </w:rPr>
      </w:pPr>
      <w:r>
        <w:rPr>
          <w:b/>
          <w:sz w:val="20"/>
        </w:rPr>
        <w:t xml:space="preserve">Cellulase in </w:t>
      </w:r>
      <w:r w:rsidRPr="00563943">
        <w:rPr>
          <w:b/>
          <w:i/>
          <w:sz w:val="20"/>
        </w:rPr>
        <w:t>Trichoderma reesi</w:t>
      </w:r>
      <w:r>
        <w:rPr>
          <w:b/>
          <w:sz w:val="20"/>
        </w:rPr>
        <w:t xml:space="preserve"> is known to be scarce in its beta-glucosidase and its cellobiohydrolase II. This leads to hindrance of energy combinations of componen</w:t>
      </w:r>
      <w:r w:rsidR="002223A9">
        <w:rPr>
          <w:b/>
          <w:sz w:val="20"/>
        </w:rPr>
        <w:t xml:space="preserve">ts derived from </w:t>
      </w:r>
      <w:r w:rsidR="000A6142">
        <w:rPr>
          <w:b/>
          <w:sz w:val="20"/>
        </w:rPr>
        <w:t xml:space="preserve">cellulase. </w:t>
      </w:r>
      <w:r w:rsidR="000A6142" w:rsidRPr="00563943">
        <w:rPr>
          <w:b/>
          <w:i/>
          <w:sz w:val="20"/>
        </w:rPr>
        <w:t>Trichoderma reesi</w:t>
      </w:r>
      <w:r w:rsidR="000A6142">
        <w:rPr>
          <w:b/>
          <w:sz w:val="20"/>
        </w:rPr>
        <w:t xml:space="preserve"> has been engineered to enable an enhancement of cellobiohydrolase II and the production of cellulase. Even though these developments were made, </w:t>
      </w:r>
      <w:r w:rsidR="000A6142" w:rsidRPr="00563943">
        <w:rPr>
          <w:b/>
          <w:i/>
          <w:sz w:val="20"/>
        </w:rPr>
        <w:t>T. reesi</w:t>
      </w:r>
      <w:r w:rsidR="000A6142">
        <w:rPr>
          <w:b/>
          <w:sz w:val="20"/>
        </w:rPr>
        <w:t xml:space="preserve"> is still lacking high numbers of beta-glucosidase. </w:t>
      </w:r>
      <w:r w:rsidR="00CF4FFF" w:rsidRPr="00563943">
        <w:rPr>
          <w:b/>
          <w:i/>
          <w:sz w:val="20"/>
        </w:rPr>
        <w:t>Aspergillus niger</w:t>
      </w:r>
      <w:r w:rsidR="00CF4FFF">
        <w:rPr>
          <w:b/>
          <w:sz w:val="20"/>
        </w:rPr>
        <w:t xml:space="preserve"> was then acquainted with </w:t>
      </w:r>
      <w:r w:rsidR="00CF4FFF" w:rsidRPr="00563943">
        <w:rPr>
          <w:b/>
          <w:i/>
          <w:sz w:val="20"/>
        </w:rPr>
        <w:t>T. reesi</w:t>
      </w:r>
      <w:r w:rsidR="00563943">
        <w:rPr>
          <w:b/>
          <w:sz w:val="20"/>
        </w:rPr>
        <w:t xml:space="preserve"> to enable and improve the production of cellulase and increase the performance of </w:t>
      </w:r>
      <w:r w:rsidR="006F5280">
        <w:rPr>
          <w:b/>
          <w:sz w:val="20"/>
        </w:rPr>
        <w:t xml:space="preserve">enzymic hydrolysis. </w:t>
      </w:r>
      <w:r w:rsidR="00563943">
        <w:rPr>
          <w:b/>
          <w:sz w:val="20"/>
        </w:rPr>
        <w:t xml:space="preserve"> </w:t>
      </w: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687512" w:rsidRDefault="00DF4351" w:rsidP="000C4D33">
      <w:pPr>
        <w:spacing w:after="0" w:line="240" w:lineRule="auto"/>
        <w:jc w:val="both"/>
        <w:rPr>
          <w:sz w:val="20"/>
          <w:szCs w:val="20"/>
        </w:rPr>
      </w:pPr>
      <w:r w:rsidRPr="00DF4351">
        <w:rPr>
          <w:i/>
          <w:sz w:val="20"/>
          <w:szCs w:val="20"/>
        </w:rPr>
        <w:t>Trichoderma reesi</w:t>
      </w:r>
      <w:r>
        <w:rPr>
          <w:sz w:val="20"/>
          <w:szCs w:val="20"/>
        </w:rPr>
        <w:t xml:space="preserve"> is well known</w:t>
      </w:r>
      <w:r w:rsidRPr="00DF4351">
        <w:rPr>
          <w:i/>
          <w:sz w:val="20"/>
          <w:szCs w:val="20"/>
        </w:rPr>
        <w:t xml:space="preserve"> </w:t>
      </w:r>
      <w:r>
        <w:rPr>
          <w:sz w:val="20"/>
          <w:szCs w:val="20"/>
        </w:rPr>
        <w:t xml:space="preserve">for its ability to produce cellulases which its applications that are very significant when it comes </w:t>
      </w:r>
      <w:r w:rsidR="00B8020F">
        <w:rPr>
          <w:sz w:val="20"/>
          <w:szCs w:val="20"/>
        </w:rPr>
        <w:t>to biofineries</w:t>
      </w:r>
      <w:r w:rsidR="00A201DE">
        <w:rPr>
          <w:sz w:val="20"/>
          <w:szCs w:val="20"/>
        </w:rPr>
        <w:t xml:space="preserve">, which are refineries that are able to convert biomasses into </w:t>
      </w:r>
      <w:r w:rsidR="000C4D33">
        <w:rPr>
          <w:sz w:val="20"/>
          <w:szCs w:val="20"/>
        </w:rPr>
        <w:t>energy that</w:t>
      </w:r>
      <w:r w:rsidR="00A201DE">
        <w:rPr>
          <w:sz w:val="20"/>
          <w:szCs w:val="20"/>
        </w:rPr>
        <w:t xml:space="preserve"> is useful for other byproducts</w:t>
      </w:r>
      <w:r w:rsidR="00B8020F">
        <w:rPr>
          <w:sz w:val="20"/>
          <w:szCs w:val="20"/>
        </w:rPr>
        <w:t xml:space="preserve"> (Zhao, Deng &amp; Fang, 2018: 93-98). </w:t>
      </w:r>
      <w:r w:rsidR="00D066D6" w:rsidRPr="00E222DD">
        <w:rPr>
          <w:i/>
          <w:sz w:val="20"/>
          <w:szCs w:val="20"/>
        </w:rPr>
        <w:t>T. reesi</w:t>
      </w:r>
      <w:r w:rsidR="00D066D6">
        <w:rPr>
          <w:sz w:val="20"/>
          <w:szCs w:val="20"/>
        </w:rPr>
        <w:t xml:space="preserve"> has a wide-ranging arrangement of cellulase, which is reported to be about 100g/L. </w:t>
      </w:r>
      <w:r w:rsidR="00D066D6" w:rsidRPr="00E222DD">
        <w:rPr>
          <w:i/>
          <w:sz w:val="20"/>
          <w:szCs w:val="20"/>
        </w:rPr>
        <w:t>T. reesi</w:t>
      </w:r>
      <w:r w:rsidR="00D066D6">
        <w:rPr>
          <w:sz w:val="20"/>
          <w:szCs w:val="20"/>
        </w:rPr>
        <w:t xml:space="preserve"> components consist of, endo-beta-1, 4 glucanase (EG), cellobiohydrolase (CBH), and beta-glucosidase (BG). There are two factors that hinder the full potential of </w:t>
      </w:r>
      <w:r w:rsidR="00D066D6" w:rsidRPr="00E222DD">
        <w:rPr>
          <w:i/>
          <w:sz w:val="20"/>
          <w:szCs w:val="20"/>
        </w:rPr>
        <w:t xml:space="preserve">T. reesi </w:t>
      </w:r>
      <w:r w:rsidR="00D066D6" w:rsidRPr="00E222DD">
        <w:rPr>
          <w:sz w:val="20"/>
          <w:szCs w:val="20"/>
        </w:rPr>
        <w:t>which</w:t>
      </w:r>
      <w:r w:rsidR="00D066D6" w:rsidRPr="00E222DD">
        <w:rPr>
          <w:i/>
          <w:sz w:val="20"/>
          <w:szCs w:val="20"/>
        </w:rPr>
        <w:t xml:space="preserve"> </w:t>
      </w:r>
      <w:r w:rsidR="00E222DD">
        <w:rPr>
          <w:sz w:val="20"/>
          <w:szCs w:val="20"/>
        </w:rPr>
        <w:t xml:space="preserve">is beta-glucanase (BG) and cellobiohydrolase II (CBH II). This constricts synergism, joining of two energies since the outcome is better than them separated, </w:t>
      </w:r>
      <w:r w:rsidR="00CB6D06">
        <w:rPr>
          <w:sz w:val="20"/>
          <w:szCs w:val="20"/>
        </w:rPr>
        <w:t xml:space="preserve">of </w:t>
      </w:r>
      <w:r w:rsidR="00CB6D06" w:rsidRPr="00CB6D06">
        <w:rPr>
          <w:i/>
          <w:sz w:val="20"/>
          <w:szCs w:val="20"/>
        </w:rPr>
        <w:t>T. reesi</w:t>
      </w:r>
      <w:r w:rsidR="00CB6D06">
        <w:rPr>
          <w:sz w:val="20"/>
          <w:szCs w:val="20"/>
        </w:rPr>
        <w:t xml:space="preserve"> from occurring (Zhao, Deng &amp; Fang, 2018: 93-98). </w:t>
      </w:r>
      <w:r w:rsidR="000C4D33">
        <w:rPr>
          <w:sz w:val="20"/>
          <w:szCs w:val="20"/>
        </w:rPr>
        <w:t xml:space="preserve">Research done on </w:t>
      </w:r>
      <w:r w:rsidR="000C4D33" w:rsidRPr="001355B4">
        <w:rPr>
          <w:i/>
          <w:sz w:val="20"/>
          <w:szCs w:val="20"/>
        </w:rPr>
        <w:t>T. reesi</w:t>
      </w:r>
      <w:r w:rsidR="000C4D33">
        <w:rPr>
          <w:sz w:val="20"/>
          <w:szCs w:val="20"/>
        </w:rPr>
        <w:t xml:space="preserve"> is to reduce the cost of the enzyme production, and the operational costs by removing the need to use off-site production of enzymes, as well as the production, transportation, purification, dilution </w:t>
      </w:r>
      <w:r w:rsidR="000C4D33" w:rsidRPr="001355B4">
        <w:rPr>
          <w:sz w:val="20"/>
          <w:szCs w:val="20"/>
        </w:rPr>
        <w:t>(Klein-Marcuschamer &amp; Blanch, 2015).</w:t>
      </w:r>
      <w:r w:rsidR="000C4D33">
        <w:rPr>
          <w:sz w:val="20"/>
          <w:szCs w:val="20"/>
        </w:rPr>
        <w:t xml:space="preserve"> </w:t>
      </w:r>
    </w:p>
    <w:p w:rsidR="00CB6D06" w:rsidRDefault="00CB6D06" w:rsidP="00CB6D06">
      <w:pPr>
        <w:spacing w:after="0" w:line="240" w:lineRule="auto"/>
        <w:jc w:val="both"/>
        <w:rPr>
          <w:sz w:val="20"/>
          <w:szCs w:val="20"/>
        </w:rPr>
      </w:pPr>
      <w:r>
        <w:rPr>
          <w:sz w:val="20"/>
          <w:szCs w:val="20"/>
        </w:rPr>
        <w:tab/>
        <w:t xml:space="preserve">Since the shortage of BG is in existence, there are a few ways to combat the issue (Zhao, Deng &amp; Fang, 2018: 93-98). </w:t>
      </w:r>
      <w:r>
        <w:rPr>
          <w:i/>
          <w:sz w:val="20"/>
          <w:szCs w:val="20"/>
        </w:rPr>
        <w:t xml:space="preserve">Aspergillus niger </w:t>
      </w:r>
      <w:r>
        <w:rPr>
          <w:sz w:val="20"/>
          <w:szCs w:val="20"/>
        </w:rPr>
        <w:t xml:space="preserve">is another </w:t>
      </w:r>
      <w:r w:rsidR="009E46FE">
        <w:rPr>
          <w:sz w:val="20"/>
          <w:szCs w:val="20"/>
        </w:rPr>
        <w:t>fungus</w:t>
      </w:r>
      <w:r>
        <w:rPr>
          <w:sz w:val="20"/>
          <w:szCs w:val="20"/>
        </w:rPr>
        <w:t xml:space="preserve"> that is added to </w:t>
      </w:r>
      <w:r w:rsidR="00861597">
        <w:rPr>
          <w:sz w:val="20"/>
          <w:szCs w:val="20"/>
        </w:rPr>
        <w:t xml:space="preserve">the cellulase that comes from </w:t>
      </w:r>
      <w:r w:rsidR="00861597">
        <w:rPr>
          <w:i/>
          <w:sz w:val="20"/>
          <w:szCs w:val="20"/>
        </w:rPr>
        <w:t xml:space="preserve">T. reesi. </w:t>
      </w:r>
      <w:r w:rsidR="00861597">
        <w:rPr>
          <w:sz w:val="20"/>
          <w:szCs w:val="20"/>
        </w:rPr>
        <w:t xml:space="preserve">After futher experimentation, the combination of both </w:t>
      </w:r>
      <w:r w:rsidR="00861597" w:rsidRPr="009E46FE">
        <w:rPr>
          <w:i/>
          <w:sz w:val="20"/>
          <w:szCs w:val="20"/>
        </w:rPr>
        <w:t>A. niger</w:t>
      </w:r>
      <w:r w:rsidR="00861597">
        <w:rPr>
          <w:sz w:val="20"/>
          <w:szCs w:val="20"/>
        </w:rPr>
        <w:t xml:space="preserve"> and </w:t>
      </w:r>
      <w:r w:rsidR="00861597" w:rsidRPr="009E46FE">
        <w:rPr>
          <w:i/>
          <w:sz w:val="20"/>
          <w:szCs w:val="20"/>
        </w:rPr>
        <w:t>T. reesi</w:t>
      </w:r>
      <w:r w:rsidR="00861597">
        <w:rPr>
          <w:sz w:val="20"/>
          <w:szCs w:val="20"/>
        </w:rPr>
        <w:t xml:space="preserve">, the mixed cultures demonstrated that the strains of </w:t>
      </w:r>
      <w:r w:rsidR="00861597" w:rsidRPr="009E46FE">
        <w:rPr>
          <w:i/>
          <w:sz w:val="20"/>
          <w:szCs w:val="20"/>
        </w:rPr>
        <w:t>A. niger</w:t>
      </w:r>
      <w:r w:rsidR="00861597">
        <w:rPr>
          <w:sz w:val="20"/>
          <w:szCs w:val="20"/>
        </w:rPr>
        <w:t xml:space="preserve"> were effective and improved the performance of </w:t>
      </w:r>
      <w:r w:rsidR="0050662C">
        <w:rPr>
          <w:sz w:val="20"/>
          <w:szCs w:val="20"/>
        </w:rPr>
        <w:t xml:space="preserve">the composition involving cellulase that </w:t>
      </w:r>
      <w:r w:rsidR="0050662C">
        <w:rPr>
          <w:sz w:val="20"/>
          <w:szCs w:val="20"/>
        </w:rPr>
        <w:t xml:space="preserve">increased the enzymatic activity and hydrolysis (Zhao, Deng &amp; Fang, 2018: 93-98). </w:t>
      </w:r>
      <w:r w:rsidR="009E46FE">
        <w:rPr>
          <w:sz w:val="20"/>
          <w:szCs w:val="20"/>
        </w:rPr>
        <w:t xml:space="preserve">Through genetic enhancing of </w:t>
      </w:r>
      <w:r w:rsidR="009E46FE" w:rsidRPr="009E46FE">
        <w:rPr>
          <w:i/>
          <w:sz w:val="20"/>
          <w:szCs w:val="20"/>
        </w:rPr>
        <w:t>T. reesi</w:t>
      </w:r>
      <w:r w:rsidR="009E46FE">
        <w:rPr>
          <w:sz w:val="20"/>
          <w:szCs w:val="20"/>
        </w:rPr>
        <w:t xml:space="preserve">, the BG levels were corrected to remove any form of deficiency of BG. </w:t>
      </w:r>
      <w:r w:rsidR="009E46FE">
        <w:rPr>
          <w:i/>
          <w:sz w:val="20"/>
          <w:szCs w:val="20"/>
        </w:rPr>
        <w:t xml:space="preserve">T. reesi </w:t>
      </w:r>
      <w:r w:rsidR="009E46FE">
        <w:rPr>
          <w:sz w:val="20"/>
          <w:szCs w:val="20"/>
        </w:rPr>
        <w:t xml:space="preserve">is also deficient in CBH II, to combat this issue, the promoter </w:t>
      </w:r>
      <w:r w:rsidR="009E46FE">
        <w:rPr>
          <w:i/>
          <w:sz w:val="20"/>
          <w:szCs w:val="20"/>
        </w:rPr>
        <w:t xml:space="preserve">cbh1 </w:t>
      </w:r>
      <w:r w:rsidR="009E46FE">
        <w:rPr>
          <w:sz w:val="20"/>
          <w:szCs w:val="20"/>
        </w:rPr>
        <w:t xml:space="preserve">was used to overexpress the gene </w:t>
      </w:r>
      <w:r w:rsidR="009E46FE">
        <w:rPr>
          <w:i/>
          <w:sz w:val="20"/>
          <w:szCs w:val="20"/>
        </w:rPr>
        <w:t>cbh2</w:t>
      </w:r>
      <w:r w:rsidR="009E46FE">
        <w:rPr>
          <w:sz w:val="20"/>
          <w:szCs w:val="20"/>
        </w:rPr>
        <w:t xml:space="preserve">, this allowed the synergism between CBH I and CBH II to be strengthened (Zhao, Deng &amp; Fang, 2018: 93-98). </w:t>
      </w:r>
    </w:p>
    <w:p w:rsidR="009E46FE" w:rsidRDefault="009E46FE" w:rsidP="00CB6D06">
      <w:pPr>
        <w:spacing w:after="0" w:line="240" w:lineRule="auto"/>
        <w:jc w:val="both"/>
        <w:rPr>
          <w:sz w:val="20"/>
          <w:szCs w:val="20"/>
        </w:rPr>
      </w:pPr>
      <w:r>
        <w:rPr>
          <w:sz w:val="20"/>
          <w:szCs w:val="20"/>
        </w:rPr>
        <w:tab/>
      </w:r>
      <w:r w:rsidR="00002E4C">
        <w:rPr>
          <w:sz w:val="20"/>
          <w:szCs w:val="20"/>
        </w:rPr>
        <w:t>Main focus of the study</w:t>
      </w:r>
      <w:r w:rsidR="00810513">
        <w:rPr>
          <w:sz w:val="20"/>
          <w:szCs w:val="20"/>
        </w:rPr>
        <w:t xml:space="preserve"> was on the deficiency factors of </w:t>
      </w:r>
      <w:r w:rsidR="00810513">
        <w:rPr>
          <w:i/>
          <w:sz w:val="20"/>
          <w:szCs w:val="20"/>
        </w:rPr>
        <w:t xml:space="preserve">T. reesi, </w:t>
      </w:r>
      <w:r w:rsidR="00810513">
        <w:rPr>
          <w:sz w:val="20"/>
          <w:szCs w:val="20"/>
        </w:rPr>
        <w:t xml:space="preserve">which are BG and CBH II (Zhao, Deng &amp; Fang, 2018: 93-98). They are not taking any other potential factors into consideration. </w:t>
      </w:r>
      <w:r w:rsidR="00A456FD">
        <w:rPr>
          <w:sz w:val="20"/>
          <w:szCs w:val="20"/>
        </w:rPr>
        <w:t xml:space="preserve">If there is a solution on the issues on the deficiency of both factors listed above this will allow a better synergism in </w:t>
      </w:r>
      <w:r w:rsidR="00A456FD" w:rsidRPr="00B177A6">
        <w:rPr>
          <w:i/>
          <w:sz w:val="20"/>
          <w:szCs w:val="20"/>
        </w:rPr>
        <w:t xml:space="preserve">T. reesi </w:t>
      </w:r>
      <w:r w:rsidR="00A456FD">
        <w:rPr>
          <w:sz w:val="20"/>
          <w:szCs w:val="20"/>
        </w:rPr>
        <w:t>cellulase. Even with the recombinant of</w:t>
      </w:r>
      <w:r w:rsidR="0009472A">
        <w:rPr>
          <w:sz w:val="20"/>
          <w:szCs w:val="20"/>
        </w:rPr>
        <w:t xml:space="preserve"> </w:t>
      </w:r>
      <w:r w:rsidR="0009472A" w:rsidRPr="00B177A6">
        <w:rPr>
          <w:i/>
          <w:sz w:val="20"/>
          <w:szCs w:val="20"/>
        </w:rPr>
        <w:t>T. reesi</w:t>
      </w:r>
      <w:r w:rsidR="0009472A">
        <w:rPr>
          <w:sz w:val="20"/>
          <w:szCs w:val="20"/>
        </w:rPr>
        <w:t xml:space="preserve"> containing deficiency </w:t>
      </w:r>
      <w:r w:rsidR="00B177A6">
        <w:rPr>
          <w:sz w:val="20"/>
          <w:szCs w:val="20"/>
        </w:rPr>
        <w:t>in CBH II, it still will lack BG. Vice versa (Zhao, Deng &amp; Fang, 2018: 93-98).</w:t>
      </w:r>
    </w:p>
    <w:p w:rsidR="00CB6D06" w:rsidRDefault="00B177A6" w:rsidP="00CB6D06">
      <w:pPr>
        <w:spacing w:after="0" w:line="240" w:lineRule="auto"/>
        <w:jc w:val="both"/>
        <w:rPr>
          <w:sz w:val="20"/>
          <w:szCs w:val="20"/>
        </w:rPr>
      </w:pPr>
      <w:r>
        <w:rPr>
          <w:sz w:val="20"/>
          <w:szCs w:val="20"/>
        </w:rPr>
        <w:tab/>
        <w:t xml:space="preserve">In this research, scientists mixed a recombinant </w:t>
      </w:r>
      <w:r w:rsidRPr="00B177A6">
        <w:rPr>
          <w:i/>
          <w:sz w:val="20"/>
          <w:szCs w:val="20"/>
        </w:rPr>
        <w:t xml:space="preserve">T. reesi </w:t>
      </w:r>
      <w:r w:rsidR="008623F2">
        <w:rPr>
          <w:sz w:val="20"/>
          <w:szCs w:val="20"/>
        </w:rPr>
        <w:t>with a version of CBH II that was enriched to perform better and A. niger was able to produce a better form of cellulase (Zhao, Deng &amp; Fang, 2018: 93-98).</w:t>
      </w:r>
      <w:r w:rsidR="00A25255">
        <w:rPr>
          <w:sz w:val="20"/>
          <w:szCs w:val="20"/>
        </w:rPr>
        <w:t xml:space="preserve"> With the combination of genetically engineered organisms mixed with fermentation allows for a powerful outcome because it allows both products to c</w:t>
      </w:r>
      <w:r w:rsidR="003846DA">
        <w:rPr>
          <w:sz w:val="20"/>
          <w:szCs w:val="20"/>
        </w:rPr>
        <w:t xml:space="preserve">ombine </w:t>
      </w:r>
      <w:r w:rsidR="00183A1E">
        <w:rPr>
          <w:sz w:val="20"/>
          <w:szCs w:val="20"/>
        </w:rPr>
        <w:t>=++</w:t>
      </w:r>
      <w:r w:rsidR="003846DA">
        <w:rPr>
          <w:sz w:val="20"/>
          <w:szCs w:val="20"/>
        </w:rPr>
        <w:t>easily).</w:t>
      </w:r>
      <w:r w:rsidR="000C4D33">
        <w:rPr>
          <w:sz w:val="20"/>
          <w:szCs w:val="20"/>
        </w:rPr>
        <w:t xml:space="preserve"> For </w:t>
      </w:r>
      <w:r w:rsidR="000C4D33">
        <w:rPr>
          <w:i/>
          <w:sz w:val="20"/>
          <w:szCs w:val="20"/>
        </w:rPr>
        <w:t>T. reesi</w:t>
      </w:r>
      <w:r w:rsidR="000C4D33">
        <w:rPr>
          <w:sz w:val="20"/>
          <w:szCs w:val="20"/>
        </w:rPr>
        <w:t xml:space="preserve"> to be efficiently selected, transformants are selected based on their strong expressions of their cassettes. Two steps to screen for them is based on the resistance of a marker and the ability </w:t>
      </w:r>
      <w:r w:rsidR="000C4D33">
        <w:rPr>
          <w:sz w:val="20"/>
          <w:szCs w:val="20"/>
        </w:rPr>
        <w:lastRenderedPageBreak/>
        <w:t xml:space="preserve">for </w:t>
      </w:r>
      <w:r w:rsidR="000C4D33">
        <w:rPr>
          <w:i/>
          <w:sz w:val="20"/>
          <w:szCs w:val="20"/>
        </w:rPr>
        <w:t xml:space="preserve">T. reesi </w:t>
      </w:r>
      <w:r w:rsidR="000C4D33">
        <w:rPr>
          <w:sz w:val="20"/>
          <w:szCs w:val="20"/>
        </w:rPr>
        <w:t xml:space="preserve">to decompose of it and </w:t>
      </w:r>
      <w:r w:rsidR="00FA6B05">
        <w:rPr>
          <w:sz w:val="20"/>
          <w:szCs w:val="20"/>
        </w:rPr>
        <w:t>use the microcrystalline cellulose. The first step to assure of this is that the nitrocellulose filters, which were laden with a cultivation</w:t>
      </w:r>
      <w:r w:rsidR="004A1EC5">
        <w:rPr>
          <w:sz w:val="20"/>
          <w:szCs w:val="20"/>
        </w:rPr>
        <w:t xml:space="preserve"> of both </w:t>
      </w:r>
      <w:r w:rsidR="004A1EC5">
        <w:rPr>
          <w:i/>
          <w:sz w:val="20"/>
          <w:szCs w:val="20"/>
        </w:rPr>
        <w:t xml:space="preserve">T. reesi </w:t>
      </w:r>
      <w:r w:rsidR="004A1EC5">
        <w:rPr>
          <w:sz w:val="20"/>
          <w:szCs w:val="20"/>
        </w:rPr>
        <w:t xml:space="preserve">germlings as well as the tranformants of </w:t>
      </w:r>
      <w:r w:rsidR="004A1EC5" w:rsidRPr="004A1EC5">
        <w:rPr>
          <w:i/>
          <w:sz w:val="20"/>
          <w:szCs w:val="20"/>
        </w:rPr>
        <w:t>Aspergillus tumefaciens</w:t>
      </w:r>
      <w:r w:rsidR="004A1EC5">
        <w:rPr>
          <w:sz w:val="20"/>
          <w:szCs w:val="20"/>
        </w:rPr>
        <w:t xml:space="preserve"> were placed in a PDA agar plate. This agar plate contained cefotaxime to constrain the growth of the </w:t>
      </w:r>
      <w:r w:rsidR="004A1EC5">
        <w:rPr>
          <w:i/>
          <w:sz w:val="20"/>
          <w:szCs w:val="20"/>
        </w:rPr>
        <w:t xml:space="preserve">A. </w:t>
      </w:r>
      <w:r w:rsidR="004A1EC5" w:rsidRPr="004A1EC5">
        <w:rPr>
          <w:i/>
          <w:sz w:val="20"/>
          <w:szCs w:val="20"/>
        </w:rPr>
        <w:t>tumefaciens</w:t>
      </w:r>
      <w:r w:rsidR="004A1EC5">
        <w:rPr>
          <w:sz w:val="20"/>
          <w:szCs w:val="20"/>
        </w:rPr>
        <w:t xml:space="preserve"> cells. Hygromycin B was used to select the possible tranformants of </w:t>
      </w:r>
      <w:r w:rsidR="004A1EC5">
        <w:rPr>
          <w:i/>
          <w:sz w:val="20"/>
          <w:szCs w:val="20"/>
        </w:rPr>
        <w:t>T. reesi</w:t>
      </w:r>
      <w:r w:rsidR="004A1EC5">
        <w:rPr>
          <w:sz w:val="20"/>
          <w:szCs w:val="20"/>
        </w:rPr>
        <w:t xml:space="preserve">. The transformants of </w:t>
      </w:r>
      <w:r w:rsidR="004A1EC5">
        <w:rPr>
          <w:i/>
          <w:sz w:val="20"/>
          <w:szCs w:val="20"/>
        </w:rPr>
        <w:t>T. reesi</w:t>
      </w:r>
      <w:r w:rsidR="004A1EC5">
        <w:rPr>
          <w:sz w:val="20"/>
          <w:szCs w:val="20"/>
        </w:rPr>
        <w:t xml:space="preserve"> appeared on the expected agar contained selected PDA. These transformants were then relocated </w:t>
      </w:r>
      <w:r w:rsidR="00845D10">
        <w:rPr>
          <w:sz w:val="20"/>
          <w:szCs w:val="20"/>
        </w:rPr>
        <w:t xml:space="preserve">onto an agar that contained MMM to prepare it for the second part of the screening. On the second screening, the diameter of the growth of the transformants of </w:t>
      </w:r>
      <w:r w:rsidR="00845D10">
        <w:rPr>
          <w:i/>
          <w:sz w:val="20"/>
          <w:szCs w:val="20"/>
        </w:rPr>
        <w:t xml:space="preserve">T. reesi </w:t>
      </w:r>
      <w:r w:rsidR="00845D10">
        <w:rPr>
          <w:sz w:val="20"/>
          <w:szCs w:val="20"/>
        </w:rPr>
        <w:t xml:space="preserve">were measured. They were left on the agar plat, MCC plate, for about 48 hours. </w:t>
      </w:r>
      <w:r w:rsidR="00845D10">
        <w:rPr>
          <w:i/>
          <w:sz w:val="20"/>
          <w:szCs w:val="20"/>
        </w:rPr>
        <w:t xml:space="preserve">T. reesi </w:t>
      </w:r>
      <w:r w:rsidR="00845D10">
        <w:rPr>
          <w:sz w:val="20"/>
          <w:szCs w:val="20"/>
        </w:rPr>
        <w:t xml:space="preserve"> is fast growing, once grown on the agar plate, the transformants were selected to be tested in their production of cellu</w:t>
      </w:r>
      <w:r w:rsidR="00F354D0">
        <w:rPr>
          <w:sz w:val="20"/>
          <w:szCs w:val="20"/>
        </w:rPr>
        <w:t xml:space="preserve">lase </w:t>
      </w:r>
      <w:r w:rsidR="000C4D33">
        <w:rPr>
          <w:sz w:val="20"/>
          <w:szCs w:val="20"/>
        </w:rPr>
        <w:t>(Zhao, Deng &amp; Fang, 2018: 93-98)</w:t>
      </w:r>
      <w:r w:rsidR="00002E4C">
        <w:rPr>
          <w:sz w:val="20"/>
          <w:szCs w:val="20"/>
        </w:rPr>
        <w:tab/>
      </w:r>
    </w:p>
    <w:p w:rsidR="00F354D0" w:rsidRPr="00EA1A10" w:rsidRDefault="00F354D0" w:rsidP="00CB6D06">
      <w:pPr>
        <w:spacing w:after="0" w:line="240" w:lineRule="auto"/>
        <w:jc w:val="both"/>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002E4C" w:rsidRPr="00183A1E" w:rsidRDefault="00CB6D06" w:rsidP="00183A1E">
      <w:pPr>
        <w:spacing w:after="0" w:line="240" w:lineRule="auto"/>
        <w:jc w:val="both"/>
        <w:rPr>
          <w:sz w:val="20"/>
          <w:szCs w:val="20"/>
        </w:rPr>
      </w:pPr>
      <w:r>
        <w:rPr>
          <w:sz w:val="20"/>
          <w:szCs w:val="20"/>
        </w:rPr>
        <w:tab/>
      </w:r>
      <w:r w:rsidR="00002E4C">
        <w:rPr>
          <w:sz w:val="20"/>
          <w:szCs w:val="20"/>
        </w:rPr>
        <w:t>The production of CBH was effectively enhanced with the usage of Pcbh1 promoter that helped increase the cbh2 expression (Zhao, Deng &amp; Fang, 2018: 93-98)</w:t>
      </w:r>
      <w:r w:rsidR="00002E4C" w:rsidRPr="00114960">
        <w:rPr>
          <w:i/>
          <w:sz w:val="20"/>
          <w:szCs w:val="20"/>
        </w:rPr>
        <w:t>. T. reesi</w:t>
      </w:r>
      <w:r w:rsidR="00002E4C">
        <w:rPr>
          <w:sz w:val="20"/>
          <w:szCs w:val="20"/>
        </w:rPr>
        <w:t xml:space="preserve"> went under genetic engineering that its CBA and FPA improved drastically. Despite all the new processes, the BG was not improved and it remained in low numbers. With the combination of both Aspergillus niger and </w:t>
      </w:r>
      <w:r w:rsidR="00002E4C" w:rsidRPr="00DF4351">
        <w:rPr>
          <w:i/>
          <w:sz w:val="20"/>
          <w:szCs w:val="20"/>
        </w:rPr>
        <w:t>Trichderma reesi</w:t>
      </w:r>
      <w:r w:rsidR="00002E4C">
        <w:rPr>
          <w:sz w:val="20"/>
          <w:szCs w:val="20"/>
        </w:rPr>
        <w:t>, there was an improvement of in the production of cellulase. This allows for costs to be minimized for glucose and cellulase. The study states that other factors, excluding BG and CBHII, contribute to the outperformance of cellulase that is involved in a mixed culture (Zhao, Deng &amp; Fang, 2018</w:t>
      </w:r>
      <w:r w:rsidR="00183A1E">
        <w:rPr>
          <w:sz w:val="20"/>
          <w:szCs w:val="20"/>
        </w:rPr>
        <w:t xml:space="preserve">: 93-98, Druzhinina, &amp; Kubicek, </w:t>
      </w:r>
      <w:r w:rsidR="00183A1E" w:rsidRPr="00183A1E">
        <w:rPr>
          <w:sz w:val="20"/>
          <w:szCs w:val="20"/>
        </w:rPr>
        <w:t>2017).</w:t>
      </w:r>
    </w:p>
    <w:p w:rsidR="002F1F2B" w:rsidRDefault="00CB6D06" w:rsidP="002F1F2B">
      <w:pPr>
        <w:spacing w:after="0" w:line="240" w:lineRule="auto"/>
        <w:jc w:val="both"/>
        <w:rPr>
          <w:sz w:val="20"/>
          <w:szCs w:val="20"/>
        </w:rPr>
      </w:pPr>
      <w:r>
        <w:rPr>
          <w:sz w:val="20"/>
          <w:szCs w:val="20"/>
        </w:rPr>
        <w:t xml:space="preserve">Combining both </w:t>
      </w:r>
      <w:r w:rsidR="00861597">
        <w:rPr>
          <w:i/>
          <w:sz w:val="20"/>
          <w:szCs w:val="20"/>
        </w:rPr>
        <w:t>A</w:t>
      </w:r>
      <w:r w:rsidRPr="00861597">
        <w:rPr>
          <w:i/>
          <w:sz w:val="20"/>
          <w:szCs w:val="20"/>
        </w:rPr>
        <w:t>spergillus niger</w:t>
      </w:r>
      <w:r>
        <w:rPr>
          <w:sz w:val="20"/>
          <w:szCs w:val="20"/>
        </w:rPr>
        <w:t xml:space="preserve"> and </w:t>
      </w:r>
      <w:r w:rsidRPr="00861597">
        <w:rPr>
          <w:i/>
          <w:sz w:val="20"/>
          <w:szCs w:val="20"/>
        </w:rPr>
        <w:t>T. reesi</w:t>
      </w:r>
      <w:r>
        <w:rPr>
          <w:sz w:val="20"/>
          <w:szCs w:val="20"/>
        </w:rPr>
        <w:t xml:space="preserve"> has led to higher BG content, but there still is not enough to be produced with the combinations of both</w:t>
      </w:r>
      <w:r w:rsidR="003846DA">
        <w:rPr>
          <w:sz w:val="20"/>
          <w:szCs w:val="20"/>
        </w:rPr>
        <w:t xml:space="preserve"> (Zhao, Deng &amp; Fang, 2018: 93-98).</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BC0BA0" w:rsidRDefault="00002E4C" w:rsidP="00BC0BA0">
      <w:pPr>
        <w:spacing w:after="0" w:line="240" w:lineRule="auto"/>
        <w:ind w:firstLine="720"/>
        <w:jc w:val="both"/>
        <w:rPr>
          <w:sz w:val="20"/>
          <w:szCs w:val="20"/>
        </w:rPr>
      </w:pPr>
      <w:r>
        <w:rPr>
          <w:sz w:val="20"/>
          <w:szCs w:val="20"/>
        </w:rPr>
        <w:t xml:space="preserve">Lignocellulosic biomasses are an abundant source of hydrocarbon resources on earth that are renewable. About two-thirds of the lignocellulosic biomasses are composed of cellulose and hemicellulose. Scientist have increased their efforts on trying to increase the protein yields in </w:t>
      </w:r>
      <w:r w:rsidRPr="00651658">
        <w:rPr>
          <w:i/>
          <w:sz w:val="20"/>
          <w:szCs w:val="20"/>
        </w:rPr>
        <w:t>A. niger</w:t>
      </w:r>
      <w:r>
        <w:rPr>
          <w:sz w:val="20"/>
          <w:szCs w:val="20"/>
        </w:rPr>
        <w:t xml:space="preserve"> </w:t>
      </w:r>
      <w:r w:rsidR="00651658">
        <w:rPr>
          <w:sz w:val="20"/>
          <w:szCs w:val="20"/>
        </w:rPr>
        <w:t>by reconstructing its transcription factors, reducing the extracellular protease activity, and identifying the durable promoters and the section signals of the protein</w:t>
      </w:r>
      <w:r w:rsidR="00C63ABD">
        <w:rPr>
          <w:sz w:val="20"/>
          <w:szCs w:val="20"/>
        </w:rPr>
        <w:t xml:space="preserve"> (Gupta et al., 2016; Meyer, Wu &amp; Ram, 2010).</w:t>
      </w:r>
      <w:r w:rsidR="00BC0BA0">
        <w:rPr>
          <w:sz w:val="20"/>
          <w:szCs w:val="20"/>
        </w:rPr>
        <w:t xml:space="preserve"> </w:t>
      </w:r>
    </w:p>
    <w:p w:rsidR="00BE5388" w:rsidRPr="00252F18" w:rsidRDefault="00BC0BA0" w:rsidP="00252F18">
      <w:pPr>
        <w:spacing w:after="0" w:line="240" w:lineRule="auto"/>
        <w:ind w:firstLine="720"/>
        <w:jc w:val="both"/>
        <w:rPr>
          <w:sz w:val="20"/>
          <w:szCs w:val="20"/>
        </w:rPr>
      </w:pPr>
      <w:r>
        <w:rPr>
          <w:sz w:val="20"/>
          <w:szCs w:val="20"/>
        </w:rPr>
        <w:t xml:space="preserve">Both </w:t>
      </w:r>
      <w:r>
        <w:rPr>
          <w:i/>
          <w:sz w:val="20"/>
          <w:szCs w:val="20"/>
        </w:rPr>
        <w:t>A</w:t>
      </w:r>
      <w:r w:rsidRPr="00861597">
        <w:rPr>
          <w:i/>
          <w:sz w:val="20"/>
          <w:szCs w:val="20"/>
        </w:rPr>
        <w:t>spergillus niger</w:t>
      </w:r>
      <w:r>
        <w:rPr>
          <w:sz w:val="20"/>
          <w:szCs w:val="20"/>
        </w:rPr>
        <w:t xml:space="preserve"> and </w:t>
      </w:r>
      <w:r w:rsidRPr="00861597">
        <w:rPr>
          <w:i/>
          <w:sz w:val="20"/>
          <w:szCs w:val="20"/>
        </w:rPr>
        <w:t>T. reesi</w:t>
      </w:r>
      <w:r>
        <w:rPr>
          <w:sz w:val="20"/>
          <w:szCs w:val="20"/>
        </w:rPr>
        <w:t xml:space="preserve"> have broad ranges of sugars (hexoses and pentoses) that are their carbon source</w:t>
      </w:r>
      <w:r w:rsidR="00D63EB1">
        <w:rPr>
          <w:sz w:val="20"/>
          <w:szCs w:val="20"/>
        </w:rPr>
        <w:t xml:space="preserve"> (</w:t>
      </w:r>
      <w:r w:rsidR="00D63EB1" w:rsidRPr="00D63EB1">
        <w:rPr>
          <w:sz w:val="20"/>
          <w:szCs w:val="20"/>
        </w:rPr>
        <w:t>Klein-Marcuschamer</w:t>
      </w:r>
      <w:r w:rsidR="00D63EB1">
        <w:rPr>
          <w:sz w:val="20"/>
          <w:szCs w:val="20"/>
        </w:rPr>
        <w:t xml:space="preserve"> &amp; Blanch, 2015)</w:t>
      </w:r>
      <w:r>
        <w:rPr>
          <w:sz w:val="20"/>
          <w:szCs w:val="20"/>
        </w:rPr>
        <w:t xml:space="preserve">. They are </w:t>
      </w:r>
      <w:r w:rsidR="00D63EB1">
        <w:rPr>
          <w:sz w:val="20"/>
          <w:szCs w:val="20"/>
        </w:rPr>
        <w:t xml:space="preserve">used in the fueling industry to manufacture </w:t>
      </w:r>
      <w:r w:rsidR="00D63EB1">
        <w:rPr>
          <w:sz w:val="20"/>
          <w:szCs w:val="20"/>
        </w:rPr>
        <w:t xml:space="preserve">xylanses and cellulases. </w:t>
      </w:r>
      <w:r w:rsidR="00020FC6">
        <w:rPr>
          <w:sz w:val="20"/>
          <w:szCs w:val="20"/>
        </w:rPr>
        <w:t xml:space="preserve">The downside to this is that continuing to genetically engineer </w:t>
      </w:r>
      <w:r w:rsidR="00020FC6" w:rsidRPr="00183A1E">
        <w:rPr>
          <w:sz w:val="20"/>
          <w:szCs w:val="20"/>
        </w:rPr>
        <w:t>these</w:t>
      </w:r>
      <w:r w:rsidR="00020FC6">
        <w:rPr>
          <w:sz w:val="20"/>
          <w:szCs w:val="20"/>
        </w:rPr>
        <w:t xml:space="preserve"> fungi so they can produce a large number of their enzymes (that are adequate for the economy) are costly since the process consumes too much time and money. This is due because their vegetative tissue (which is necessary to induce synthesis in the proteins) is expensive to cultivate, there are additions to the cost that involves the purification, concentration, and condition of the tissue as well as the distant sites that are used to engineer them, and the delivery of the processing sites (</w:t>
      </w:r>
      <w:r w:rsidR="00020FC6" w:rsidRPr="00D63EB1">
        <w:rPr>
          <w:sz w:val="20"/>
          <w:szCs w:val="20"/>
        </w:rPr>
        <w:t>Klein-Marcuschamer</w:t>
      </w:r>
      <w:r w:rsidR="00020FC6">
        <w:rPr>
          <w:sz w:val="20"/>
          <w:szCs w:val="20"/>
        </w:rPr>
        <w:t xml:space="preserve"> &amp; Blanch, 2015). </w:t>
      </w: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8A36B3" w:rsidRDefault="008A36B3" w:rsidP="000A6C9C">
      <w:pPr>
        <w:spacing w:after="0" w:line="240" w:lineRule="auto"/>
        <w:ind w:left="720" w:hanging="720"/>
        <w:jc w:val="both"/>
        <w:rPr>
          <w:sz w:val="16"/>
          <w:szCs w:val="16"/>
        </w:rPr>
      </w:pPr>
    </w:p>
    <w:p w:rsidR="00527028" w:rsidRDefault="00527028" w:rsidP="00527028">
      <w:pPr>
        <w:spacing w:after="0" w:line="240" w:lineRule="auto"/>
        <w:ind w:left="720" w:hanging="720"/>
        <w:jc w:val="both"/>
      </w:pPr>
      <w:r w:rsidRPr="00651658">
        <w:rPr>
          <w:sz w:val="16"/>
          <w:szCs w:val="16"/>
        </w:rPr>
        <w:t>Druzhinina, I. S., &amp; Kubicek, C. P. (2017). Genetic engineering of Trichoderma reesei cellulases and their production. Microbial Biotechnology, 10(6), 1485–1499. doi: 10.1111/1751-7915.12726</w:t>
      </w:r>
      <w:r w:rsidRPr="00651658">
        <w:t xml:space="preserve"> </w:t>
      </w:r>
    </w:p>
    <w:p w:rsidR="00651658" w:rsidRDefault="008A36B3" w:rsidP="001908B8">
      <w:pPr>
        <w:spacing w:after="0" w:line="240" w:lineRule="auto"/>
        <w:ind w:left="720" w:hanging="720"/>
        <w:jc w:val="both"/>
      </w:pPr>
      <w:r w:rsidRPr="008A36B3">
        <w:rPr>
          <w:sz w:val="16"/>
          <w:szCs w:val="16"/>
        </w:rPr>
        <w:t>Gupta, V. K., Steindorff, A. S., Paula, R. G. D., Silva-Rocha, R., Mach-Aigner, A. R., Mach, R. L., &amp; Silva, R. N. (2016). The Post-genomic Era of Trichoderma reesei : What</w:t>
      </w:r>
      <w:r>
        <w:rPr>
          <w:sz w:val="16"/>
          <w:szCs w:val="16"/>
        </w:rPr>
        <w:t xml:space="preserve">s Next? Trends in </w:t>
      </w:r>
      <w:r w:rsidRPr="008A36B3">
        <w:rPr>
          <w:sz w:val="16"/>
          <w:szCs w:val="16"/>
        </w:rPr>
        <w:t>Biotechnology, 34(12), 970–982. doi: 10.1016/j.tibtech.2016.06.003</w:t>
      </w:r>
      <w:r w:rsidR="00651658" w:rsidRPr="00651658">
        <w:t xml:space="preserve"> </w:t>
      </w:r>
    </w:p>
    <w:p w:rsidR="00527028" w:rsidRDefault="00E37488" w:rsidP="00527028">
      <w:pPr>
        <w:spacing w:after="0" w:line="240" w:lineRule="auto"/>
        <w:ind w:left="720" w:hanging="720"/>
        <w:jc w:val="both"/>
        <w:rPr>
          <w:sz w:val="16"/>
          <w:szCs w:val="16"/>
        </w:rPr>
      </w:pPr>
      <w:r w:rsidRPr="00E37488">
        <w:rPr>
          <w:sz w:val="16"/>
          <w:szCs w:val="16"/>
        </w:rPr>
        <w:t>Meyer, V., Wu, B., &amp; Ram, A. F. J. (2010). Aspergillus as a multi-purpose cell factory: current status and perspectives. Biotechnology Letters, 33(3), 469–476. doi: 10.1007/s10529-010-0473-8</w:t>
      </w:r>
      <w:r w:rsidR="00527028" w:rsidRPr="00DF3202">
        <w:rPr>
          <w:sz w:val="16"/>
          <w:szCs w:val="16"/>
        </w:rPr>
        <w:t>Zhao, Chen, Lu Deng, and Hao Fang. "Mixed culture of recombinant Trichoderma reesei and Aspergillus niger for cellulase production to increase the cellulose degrading capability." Biomass and Bioenergy 112 (2018): 93-98.</w:t>
      </w:r>
    </w:p>
    <w:p w:rsidR="00C63ABD" w:rsidRDefault="00C63ABD" w:rsidP="00527028">
      <w:pPr>
        <w:spacing w:after="0" w:line="240" w:lineRule="auto"/>
        <w:ind w:left="720" w:hanging="720"/>
        <w:jc w:val="both"/>
        <w:rPr>
          <w:sz w:val="16"/>
          <w:szCs w:val="16"/>
        </w:rPr>
      </w:pPr>
      <w:r w:rsidRPr="00C63ABD">
        <w:rPr>
          <w:sz w:val="16"/>
          <w:szCs w:val="16"/>
        </w:rPr>
        <w:t>Klein-Marcuschamer, D., &amp; Blanch, H. W. (2015). Renewable fuels from biomass: Technical hurdles and economic assessment of biological routes. AIChE Journal, 61(9), 2689–2701. doi: 10.1002/aic.14755</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DAB" w:rsidRDefault="005C5DAB" w:rsidP="00D92967">
      <w:pPr>
        <w:spacing w:after="0" w:line="240" w:lineRule="auto"/>
      </w:pPr>
      <w:r>
        <w:separator/>
      </w:r>
    </w:p>
  </w:endnote>
  <w:endnote w:type="continuationSeparator" w:id="0">
    <w:p w:rsidR="005C5DAB" w:rsidRDefault="005C5DA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ourier New"/>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5C5DAB">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DAB" w:rsidRDefault="005C5DAB" w:rsidP="00D92967">
      <w:pPr>
        <w:spacing w:after="0" w:line="240" w:lineRule="auto"/>
      </w:pPr>
      <w:r>
        <w:separator/>
      </w:r>
    </w:p>
  </w:footnote>
  <w:footnote w:type="continuationSeparator" w:id="0">
    <w:p w:rsidR="005C5DAB" w:rsidRDefault="005C5DAB"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r w:rsidR="00724E57">
      <w:rPr>
        <w:sz w:val="28"/>
      </w:rPr>
      <w:t>kj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activeWritingStyle w:appName="MSWord" w:lang="en-US" w:vendorID="64" w:dllVersion="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02858"/>
    <w:rsid w:val="00002E4C"/>
    <w:rsid w:val="000201AE"/>
    <w:rsid w:val="00020FC6"/>
    <w:rsid w:val="00025480"/>
    <w:rsid w:val="000314C9"/>
    <w:rsid w:val="000362DB"/>
    <w:rsid w:val="00040B38"/>
    <w:rsid w:val="000525D1"/>
    <w:rsid w:val="0006200D"/>
    <w:rsid w:val="00072DCC"/>
    <w:rsid w:val="0008581C"/>
    <w:rsid w:val="0009472A"/>
    <w:rsid w:val="00094BD1"/>
    <w:rsid w:val="000A422C"/>
    <w:rsid w:val="000A6142"/>
    <w:rsid w:val="000A6C9C"/>
    <w:rsid w:val="000A76B4"/>
    <w:rsid w:val="000C0E61"/>
    <w:rsid w:val="000C267D"/>
    <w:rsid w:val="000C4D33"/>
    <w:rsid w:val="000E3503"/>
    <w:rsid w:val="000E3599"/>
    <w:rsid w:val="000E4ABB"/>
    <w:rsid w:val="000F4909"/>
    <w:rsid w:val="00100120"/>
    <w:rsid w:val="00103434"/>
    <w:rsid w:val="00114960"/>
    <w:rsid w:val="001167CF"/>
    <w:rsid w:val="00126F81"/>
    <w:rsid w:val="00130E66"/>
    <w:rsid w:val="001355B4"/>
    <w:rsid w:val="0015417E"/>
    <w:rsid w:val="001665E3"/>
    <w:rsid w:val="00166CB2"/>
    <w:rsid w:val="00166E2D"/>
    <w:rsid w:val="00172E77"/>
    <w:rsid w:val="00183A1E"/>
    <w:rsid w:val="001908B8"/>
    <w:rsid w:val="00190B6F"/>
    <w:rsid w:val="001A7FD0"/>
    <w:rsid w:val="001B0477"/>
    <w:rsid w:val="001B453E"/>
    <w:rsid w:val="001C0D3F"/>
    <w:rsid w:val="001F0A03"/>
    <w:rsid w:val="001F4D85"/>
    <w:rsid w:val="002040AA"/>
    <w:rsid w:val="00206776"/>
    <w:rsid w:val="002121E9"/>
    <w:rsid w:val="002223A9"/>
    <w:rsid w:val="00252F18"/>
    <w:rsid w:val="00282F71"/>
    <w:rsid w:val="00283657"/>
    <w:rsid w:val="00283814"/>
    <w:rsid w:val="002A42D1"/>
    <w:rsid w:val="002A51D4"/>
    <w:rsid w:val="002A6856"/>
    <w:rsid w:val="002B6322"/>
    <w:rsid w:val="002B79B5"/>
    <w:rsid w:val="002C1147"/>
    <w:rsid w:val="002C1793"/>
    <w:rsid w:val="002C3D22"/>
    <w:rsid w:val="002C73E3"/>
    <w:rsid w:val="002C7532"/>
    <w:rsid w:val="002F1F2B"/>
    <w:rsid w:val="0031333E"/>
    <w:rsid w:val="003447EA"/>
    <w:rsid w:val="003846DA"/>
    <w:rsid w:val="003B5A97"/>
    <w:rsid w:val="003F3642"/>
    <w:rsid w:val="003F6ABD"/>
    <w:rsid w:val="00403CFC"/>
    <w:rsid w:val="00413438"/>
    <w:rsid w:val="004134AD"/>
    <w:rsid w:val="004304CE"/>
    <w:rsid w:val="00433BFE"/>
    <w:rsid w:val="004566DE"/>
    <w:rsid w:val="0047728C"/>
    <w:rsid w:val="004906EB"/>
    <w:rsid w:val="004A1EC5"/>
    <w:rsid w:val="004B6177"/>
    <w:rsid w:val="004C2D65"/>
    <w:rsid w:val="004E0E06"/>
    <w:rsid w:val="004E27C1"/>
    <w:rsid w:val="0050662C"/>
    <w:rsid w:val="005167CF"/>
    <w:rsid w:val="005202BC"/>
    <w:rsid w:val="00527028"/>
    <w:rsid w:val="0053130B"/>
    <w:rsid w:val="00563943"/>
    <w:rsid w:val="00567194"/>
    <w:rsid w:val="005837E1"/>
    <w:rsid w:val="00585B71"/>
    <w:rsid w:val="00585BDC"/>
    <w:rsid w:val="00593076"/>
    <w:rsid w:val="005A1C50"/>
    <w:rsid w:val="005B4CED"/>
    <w:rsid w:val="005C5DAB"/>
    <w:rsid w:val="005D02CE"/>
    <w:rsid w:val="005D1DFD"/>
    <w:rsid w:val="005D2C82"/>
    <w:rsid w:val="005E0377"/>
    <w:rsid w:val="00651658"/>
    <w:rsid w:val="0065636D"/>
    <w:rsid w:val="0067796A"/>
    <w:rsid w:val="00683EB4"/>
    <w:rsid w:val="00687512"/>
    <w:rsid w:val="00691BD9"/>
    <w:rsid w:val="00697182"/>
    <w:rsid w:val="006A1864"/>
    <w:rsid w:val="006C4FC1"/>
    <w:rsid w:val="006C7C55"/>
    <w:rsid w:val="006D19C2"/>
    <w:rsid w:val="006D2E11"/>
    <w:rsid w:val="006D6A23"/>
    <w:rsid w:val="006E03D2"/>
    <w:rsid w:val="006F5280"/>
    <w:rsid w:val="006F5A84"/>
    <w:rsid w:val="00724E57"/>
    <w:rsid w:val="00735121"/>
    <w:rsid w:val="00744BA9"/>
    <w:rsid w:val="007506D7"/>
    <w:rsid w:val="00751C05"/>
    <w:rsid w:val="007778FF"/>
    <w:rsid w:val="007834B9"/>
    <w:rsid w:val="007A0FE9"/>
    <w:rsid w:val="007A5CA6"/>
    <w:rsid w:val="007B14BA"/>
    <w:rsid w:val="007B5F9A"/>
    <w:rsid w:val="007F0C26"/>
    <w:rsid w:val="007F246F"/>
    <w:rsid w:val="007F27FF"/>
    <w:rsid w:val="00810513"/>
    <w:rsid w:val="008208EA"/>
    <w:rsid w:val="0082144E"/>
    <w:rsid w:val="00833C89"/>
    <w:rsid w:val="00845D10"/>
    <w:rsid w:val="0085636F"/>
    <w:rsid w:val="0085796E"/>
    <w:rsid w:val="00861597"/>
    <w:rsid w:val="008623F2"/>
    <w:rsid w:val="00866E43"/>
    <w:rsid w:val="008877B4"/>
    <w:rsid w:val="00894C66"/>
    <w:rsid w:val="00897FEC"/>
    <w:rsid w:val="008A36B3"/>
    <w:rsid w:val="008D0640"/>
    <w:rsid w:val="008E2B75"/>
    <w:rsid w:val="00907DDA"/>
    <w:rsid w:val="00910375"/>
    <w:rsid w:val="00914269"/>
    <w:rsid w:val="00914407"/>
    <w:rsid w:val="00923AA2"/>
    <w:rsid w:val="00940B47"/>
    <w:rsid w:val="00941E8C"/>
    <w:rsid w:val="009450E7"/>
    <w:rsid w:val="00945CDC"/>
    <w:rsid w:val="00947C51"/>
    <w:rsid w:val="00956316"/>
    <w:rsid w:val="00966B4A"/>
    <w:rsid w:val="0098379B"/>
    <w:rsid w:val="00997CF4"/>
    <w:rsid w:val="009A3180"/>
    <w:rsid w:val="009B2F13"/>
    <w:rsid w:val="009B6A60"/>
    <w:rsid w:val="009C2D6C"/>
    <w:rsid w:val="009D0A71"/>
    <w:rsid w:val="009E46FE"/>
    <w:rsid w:val="009E49A8"/>
    <w:rsid w:val="009F2170"/>
    <w:rsid w:val="00A10D06"/>
    <w:rsid w:val="00A14226"/>
    <w:rsid w:val="00A201DE"/>
    <w:rsid w:val="00A22C89"/>
    <w:rsid w:val="00A25255"/>
    <w:rsid w:val="00A259AD"/>
    <w:rsid w:val="00A456FD"/>
    <w:rsid w:val="00A53B1A"/>
    <w:rsid w:val="00A609B3"/>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177A6"/>
    <w:rsid w:val="00B60F0F"/>
    <w:rsid w:val="00B630E4"/>
    <w:rsid w:val="00B6550B"/>
    <w:rsid w:val="00B66EAF"/>
    <w:rsid w:val="00B8020F"/>
    <w:rsid w:val="00B84DC1"/>
    <w:rsid w:val="00B91E0F"/>
    <w:rsid w:val="00BC0BA0"/>
    <w:rsid w:val="00BC3A09"/>
    <w:rsid w:val="00BC43A2"/>
    <w:rsid w:val="00BC51D3"/>
    <w:rsid w:val="00BD55EE"/>
    <w:rsid w:val="00BE5388"/>
    <w:rsid w:val="00BF7401"/>
    <w:rsid w:val="00C10DF0"/>
    <w:rsid w:val="00C24CFA"/>
    <w:rsid w:val="00C326E4"/>
    <w:rsid w:val="00C3446E"/>
    <w:rsid w:val="00C41017"/>
    <w:rsid w:val="00C54939"/>
    <w:rsid w:val="00C63ABD"/>
    <w:rsid w:val="00C648F3"/>
    <w:rsid w:val="00C76B25"/>
    <w:rsid w:val="00C81EAB"/>
    <w:rsid w:val="00C92F5F"/>
    <w:rsid w:val="00CA2C4E"/>
    <w:rsid w:val="00CA429F"/>
    <w:rsid w:val="00CB6D06"/>
    <w:rsid w:val="00CD11C0"/>
    <w:rsid w:val="00CE08F1"/>
    <w:rsid w:val="00CE2848"/>
    <w:rsid w:val="00CE2B54"/>
    <w:rsid w:val="00CE5937"/>
    <w:rsid w:val="00CF4FFF"/>
    <w:rsid w:val="00D066D6"/>
    <w:rsid w:val="00D06DF1"/>
    <w:rsid w:val="00D13176"/>
    <w:rsid w:val="00D15FE8"/>
    <w:rsid w:val="00D27295"/>
    <w:rsid w:val="00D525C6"/>
    <w:rsid w:val="00D56610"/>
    <w:rsid w:val="00D573F2"/>
    <w:rsid w:val="00D63EB1"/>
    <w:rsid w:val="00D63F72"/>
    <w:rsid w:val="00D740FD"/>
    <w:rsid w:val="00D77FC4"/>
    <w:rsid w:val="00D82504"/>
    <w:rsid w:val="00D92967"/>
    <w:rsid w:val="00D96E36"/>
    <w:rsid w:val="00DB7FD7"/>
    <w:rsid w:val="00DD1618"/>
    <w:rsid w:val="00DD59E9"/>
    <w:rsid w:val="00DF3202"/>
    <w:rsid w:val="00DF4351"/>
    <w:rsid w:val="00E07813"/>
    <w:rsid w:val="00E11B96"/>
    <w:rsid w:val="00E222DD"/>
    <w:rsid w:val="00E31C44"/>
    <w:rsid w:val="00E32BFF"/>
    <w:rsid w:val="00E37488"/>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07A7C"/>
    <w:rsid w:val="00F30160"/>
    <w:rsid w:val="00F354D0"/>
    <w:rsid w:val="00F4031A"/>
    <w:rsid w:val="00F438DD"/>
    <w:rsid w:val="00F5790F"/>
    <w:rsid w:val="00F71146"/>
    <w:rsid w:val="00F834E5"/>
    <w:rsid w:val="00FA6B05"/>
    <w:rsid w:val="00FB120F"/>
    <w:rsid w:val="00FC3FF5"/>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B8CB7F-7524-4D5E-B372-B58DD17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2895">
      <w:bodyDiv w:val="1"/>
      <w:marLeft w:val="0"/>
      <w:marRight w:val="0"/>
      <w:marTop w:val="0"/>
      <w:marBottom w:val="0"/>
      <w:divBdr>
        <w:top w:val="none" w:sz="0" w:space="0" w:color="auto"/>
        <w:left w:val="none" w:sz="0" w:space="0" w:color="auto"/>
        <w:bottom w:val="none" w:sz="0" w:space="0" w:color="auto"/>
        <w:right w:val="none" w:sz="0" w:space="0" w:color="auto"/>
      </w:divBdr>
      <w:divsChild>
        <w:div w:id="1495413627">
          <w:marLeft w:val="0"/>
          <w:marRight w:val="0"/>
          <w:marTop w:val="0"/>
          <w:marBottom w:val="0"/>
          <w:divBdr>
            <w:top w:val="none" w:sz="0" w:space="0" w:color="auto"/>
            <w:left w:val="none" w:sz="0" w:space="0" w:color="auto"/>
            <w:bottom w:val="none" w:sz="0" w:space="0" w:color="auto"/>
            <w:right w:val="none" w:sz="0" w:space="0" w:color="auto"/>
          </w:divBdr>
          <w:divsChild>
            <w:div w:id="12302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9581">
      <w:bodyDiv w:val="1"/>
      <w:marLeft w:val="0"/>
      <w:marRight w:val="0"/>
      <w:marTop w:val="0"/>
      <w:marBottom w:val="0"/>
      <w:divBdr>
        <w:top w:val="none" w:sz="0" w:space="0" w:color="auto"/>
        <w:left w:val="none" w:sz="0" w:space="0" w:color="auto"/>
        <w:bottom w:val="none" w:sz="0" w:space="0" w:color="auto"/>
        <w:right w:val="none" w:sz="0" w:space="0" w:color="auto"/>
      </w:divBdr>
      <w:divsChild>
        <w:div w:id="886524424">
          <w:marLeft w:val="0"/>
          <w:marRight w:val="0"/>
          <w:marTop w:val="0"/>
          <w:marBottom w:val="0"/>
          <w:divBdr>
            <w:top w:val="none" w:sz="0" w:space="0" w:color="auto"/>
            <w:left w:val="none" w:sz="0" w:space="0" w:color="auto"/>
            <w:bottom w:val="none" w:sz="0" w:space="0" w:color="auto"/>
            <w:right w:val="none" w:sz="0" w:space="0" w:color="auto"/>
          </w:divBdr>
          <w:divsChild>
            <w:div w:id="1787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EF8CB-833E-DE47-B5A1-5984990C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Oklahoma State University</dc:creator>
  <cp:lastModifiedBy>Microsoft Office User</cp:lastModifiedBy>
  <cp:revision>2</cp:revision>
  <dcterms:created xsi:type="dcterms:W3CDTF">2020-02-25T21:58:00Z</dcterms:created>
  <dcterms:modified xsi:type="dcterms:W3CDTF">2020-02-25T21:58:00Z</dcterms:modified>
</cp:coreProperties>
</file>