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3FC7E" w14:textId="77777777" w:rsidR="002121E9" w:rsidRPr="00C00F87" w:rsidRDefault="002121E9" w:rsidP="00966B4A">
      <w:pPr>
        <w:spacing w:line="240" w:lineRule="auto"/>
        <w:jc w:val="left"/>
        <w:rPr>
          <w:rFonts w:ascii="Cambria" w:hAnsi="Cambria"/>
          <w:b/>
          <w:szCs w:val="24"/>
        </w:rPr>
      </w:pPr>
    </w:p>
    <w:p w14:paraId="64FA6462" w14:textId="0D15055D" w:rsidR="00C3446E" w:rsidRPr="00C00F87" w:rsidRDefault="002F1F2B" w:rsidP="00BC43A2">
      <w:pPr>
        <w:spacing w:after="120" w:line="240" w:lineRule="auto"/>
        <w:jc w:val="left"/>
        <w:rPr>
          <w:rFonts w:ascii="Cambria" w:hAnsi="Cambria"/>
          <w:b/>
          <w:szCs w:val="24"/>
        </w:rPr>
      </w:pPr>
      <w:r w:rsidRPr="00C00F87">
        <w:rPr>
          <w:rFonts w:ascii="Cambria" w:hAnsi="Cambria"/>
          <w:b/>
          <w:szCs w:val="24"/>
        </w:rPr>
        <w:t>[</w:t>
      </w:r>
      <w:r w:rsidR="00C1745F" w:rsidRPr="00C00F87">
        <w:rPr>
          <w:rFonts w:ascii="Cambria" w:hAnsi="Cambria"/>
          <w:b/>
          <w:szCs w:val="24"/>
        </w:rPr>
        <w:t>CRISPR-Cas9 as TDT and SCD treatment</w:t>
      </w:r>
      <w:r w:rsidRPr="00C00F87">
        <w:rPr>
          <w:rFonts w:ascii="Cambria" w:hAnsi="Cambria"/>
          <w:b/>
          <w:szCs w:val="24"/>
        </w:rPr>
        <w:t>]</w:t>
      </w:r>
    </w:p>
    <w:p w14:paraId="74E9F20B" w14:textId="77777777" w:rsidR="00E76E04" w:rsidRPr="00C00F87" w:rsidRDefault="00B03E0C" w:rsidP="00E76E04">
      <w:pPr>
        <w:spacing w:line="240" w:lineRule="auto"/>
        <w:jc w:val="left"/>
        <w:rPr>
          <w:b/>
          <w:szCs w:val="24"/>
        </w:rPr>
      </w:pPr>
      <w:r w:rsidRPr="00C00F87">
        <w:rPr>
          <w:noProof/>
          <w:szCs w:val="24"/>
        </w:rPr>
        <mc:AlternateContent>
          <mc:Choice Requires="wps">
            <w:drawing>
              <wp:anchor distT="0" distB="0" distL="114300" distR="114300" simplePos="0" relativeHeight="251659264" behindDoc="0" locked="0" layoutInCell="1" allowOverlap="1" wp14:anchorId="5562B45E" wp14:editId="46AE5E4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F38E"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C80691A" w14:textId="75526696"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r w:rsidR="00055056">
                              <w:rPr>
                                <w:sz w:val="14"/>
                                <w:szCs w:val="20"/>
                              </w:rPr>
                              <w:t>,CRISPR-Cas9</w:t>
                            </w:r>
                          </w:p>
                          <w:p w14:paraId="354CCE1B"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2B45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4984F38E"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C80691A" w14:textId="75526696"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r w:rsidR="00055056">
                        <w:rPr>
                          <w:sz w:val="14"/>
                          <w:szCs w:val="20"/>
                        </w:rPr>
                        <w:t>,CRISPR-Cas9</w:t>
                      </w:r>
                    </w:p>
                    <w:p w14:paraId="354CCE1B" w14:textId="77777777" w:rsidR="006C7C55" w:rsidRDefault="006C7C55"/>
                  </w:txbxContent>
                </v:textbox>
                <w10:wrap type="square"/>
              </v:shape>
            </w:pict>
          </mc:Fallback>
        </mc:AlternateContent>
      </w:r>
      <w:r w:rsidR="00D82504" w:rsidRPr="00C00F87">
        <w:rPr>
          <w:szCs w:val="24"/>
        </w:rPr>
        <w:t xml:space="preserve">Author: </w:t>
      </w:r>
      <w:r w:rsidR="00691BD9" w:rsidRPr="00C00F87">
        <w:rPr>
          <w:szCs w:val="24"/>
        </w:rPr>
        <w:t xml:space="preserve"> </w:t>
      </w:r>
      <w:r w:rsidR="00D82504" w:rsidRPr="00C00F87">
        <w:rPr>
          <w:szCs w:val="24"/>
        </w:rPr>
        <w:br/>
        <w:t xml:space="preserve">Major: </w:t>
      </w:r>
      <w:r w:rsidR="00691BD9" w:rsidRPr="00C00F87">
        <w:rPr>
          <w:szCs w:val="24"/>
        </w:rPr>
        <w:br/>
      </w:r>
      <w:r w:rsidR="00D82504" w:rsidRPr="00C00F87">
        <w:rPr>
          <w:szCs w:val="24"/>
        </w:rPr>
        <w:t xml:space="preserve">Department of Microbiology and Molecular Genetics, Oklahoma </w:t>
      </w:r>
      <w:r w:rsidR="00283657" w:rsidRPr="00C00F87">
        <w:rPr>
          <w:szCs w:val="24"/>
        </w:rPr>
        <w:t>State University, Stillwater, OK</w:t>
      </w:r>
      <w:r w:rsidR="00D82504" w:rsidRPr="00C00F87">
        <w:rPr>
          <w:szCs w:val="24"/>
        </w:rPr>
        <w:t xml:space="preserve"> 74078, USA </w:t>
      </w:r>
    </w:p>
    <w:p w14:paraId="4DF78628" w14:textId="29DE2000" w:rsidR="003F6ABD" w:rsidRPr="00C00F87" w:rsidRDefault="00C1745F" w:rsidP="00E55AE7">
      <w:pPr>
        <w:pBdr>
          <w:top w:val="single" w:sz="12" w:space="1" w:color="auto"/>
          <w:bottom w:val="single" w:sz="12" w:space="1" w:color="auto"/>
        </w:pBdr>
        <w:spacing w:line="240" w:lineRule="auto"/>
        <w:jc w:val="both"/>
        <w:rPr>
          <w:b/>
          <w:szCs w:val="24"/>
        </w:rPr>
      </w:pPr>
      <w:r w:rsidRPr="00C00F87">
        <w:rPr>
          <w:b/>
          <w:szCs w:val="24"/>
        </w:rPr>
        <w:t xml:space="preserve">Abstract: Monogenic diseases such as sickle cell and Beta </w:t>
      </w:r>
      <w:r w:rsidR="004259AB" w:rsidRPr="00C00F87">
        <w:rPr>
          <w:b/>
          <w:szCs w:val="24"/>
        </w:rPr>
        <w:t>thalassemia have</w:t>
      </w:r>
      <w:r w:rsidRPr="00C00F87">
        <w:rPr>
          <w:b/>
          <w:szCs w:val="24"/>
        </w:rPr>
        <w:t xml:space="preserve"> affected millions across the globe. A study directed by the CRISPR therapeutics and Vertex Pharmaceuticals utilized the CRISPR-Cas9 technique to genetically edit out BCL11A erythroid enhancer gene locus present in sickle </w:t>
      </w:r>
      <w:r w:rsidR="00693E36" w:rsidRPr="00C00F87">
        <w:rPr>
          <w:b/>
          <w:szCs w:val="24"/>
        </w:rPr>
        <w:t>cell affected</w:t>
      </w:r>
      <w:r w:rsidRPr="00C00F87">
        <w:rPr>
          <w:b/>
          <w:szCs w:val="24"/>
        </w:rPr>
        <w:t xml:space="preserve"> blood. Similarly</w:t>
      </w:r>
      <w:r w:rsidR="000404B8">
        <w:rPr>
          <w:b/>
          <w:szCs w:val="24"/>
        </w:rPr>
        <w:t>,</w:t>
      </w:r>
      <w:r w:rsidRPr="00C00F87">
        <w:rPr>
          <w:b/>
          <w:szCs w:val="24"/>
        </w:rPr>
        <w:t xml:space="preserve"> CRISPR-Cas9 was used to </w:t>
      </w:r>
      <w:r w:rsidR="000F7E08" w:rsidRPr="00C00F87">
        <w:rPr>
          <w:b/>
          <w:szCs w:val="24"/>
        </w:rPr>
        <w:t xml:space="preserve">target Transfusion – dependent Beta thalassemia of donated blood samples. Genetically altered blood, specifically CD34+ cells were introduced into patients carrying the diseases. The results following one year of study showed bone marrow and blood allelic changes in which the BCL11A gene was no longer in production by the patient’s own body. </w:t>
      </w:r>
    </w:p>
    <w:p w14:paraId="2BE2979B" w14:textId="77777777" w:rsidR="006C7C55" w:rsidRPr="00C00F87" w:rsidRDefault="006C7C55" w:rsidP="00126F81">
      <w:pPr>
        <w:spacing w:after="0" w:line="240" w:lineRule="auto"/>
        <w:jc w:val="left"/>
        <w:rPr>
          <w:b/>
          <w:szCs w:val="24"/>
        </w:rPr>
      </w:pPr>
    </w:p>
    <w:p w14:paraId="2EDEDE71" w14:textId="77777777" w:rsidR="00EA1A10" w:rsidRPr="00C00F87" w:rsidRDefault="00EA1A10" w:rsidP="00126F81">
      <w:pPr>
        <w:spacing w:after="0" w:line="240" w:lineRule="auto"/>
        <w:jc w:val="left"/>
        <w:rPr>
          <w:b/>
          <w:szCs w:val="24"/>
        </w:rPr>
      </w:pPr>
    </w:p>
    <w:p w14:paraId="37085351" w14:textId="77777777" w:rsidR="006C7C55" w:rsidRPr="00C00F87" w:rsidRDefault="006C7C55" w:rsidP="00126F81">
      <w:pPr>
        <w:spacing w:after="0" w:line="240" w:lineRule="auto"/>
        <w:jc w:val="left"/>
        <w:rPr>
          <w:b/>
          <w:szCs w:val="24"/>
        </w:rPr>
        <w:sectPr w:rsidR="006C7C55" w:rsidRPr="00C00F87" w:rsidSect="003F6ABD">
          <w:headerReference w:type="default" r:id="rId8"/>
          <w:footerReference w:type="default" r:id="rId9"/>
          <w:pgSz w:w="12240" w:h="15840"/>
          <w:pgMar w:top="1440" w:right="1440" w:bottom="1440" w:left="1440" w:header="2016" w:footer="432" w:gutter="0"/>
          <w:cols w:space="720"/>
          <w:docGrid w:linePitch="360"/>
        </w:sectPr>
      </w:pPr>
    </w:p>
    <w:p w14:paraId="55712217" w14:textId="77777777" w:rsidR="00CD11C0" w:rsidRPr="00C00F87" w:rsidRDefault="00CD11C0" w:rsidP="00126F81">
      <w:pPr>
        <w:spacing w:after="0" w:line="240" w:lineRule="auto"/>
        <w:jc w:val="left"/>
        <w:rPr>
          <w:b/>
          <w:szCs w:val="24"/>
        </w:rPr>
      </w:pPr>
      <w:r w:rsidRPr="00C00F87">
        <w:rPr>
          <w:b/>
          <w:szCs w:val="24"/>
        </w:rPr>
        <w:t>Introduction</w:t>
      </w:r>
    </w:p>
    <w:p w14:paraId="76E80854" w14:textId="095DE70D" w:rsidR="007E4BF9" w:rsidRPr="00C00F87" w:rsidRDefault="00CA572E" w:rsidP="002F1F2B">
      <w:pPr>
        <w:spacing w:after="0" w:line="240" w:lineRule="auto"/>
        <w:jc w:val="both"/>
        <w:rPr>
          <w:szCs w:val="24"/>
        </w:rPr>
      </w:pPr>
      <w:r w:rsidRPr="00C00F87">
        <w:rPr>
          <w:szCs w:val="24"/>
        </w:rPr>
        <w:t xml:space="preserve">The use of the newly developed clustered regularly interspaced short palindromic repeats or CRISPR-Cas9 has allowed for the hijacking of the body’s immune response and </w:t>
      </w:r>
      <w:r w:rsidR="00643A7F">
        <w:rPr>
          <w:szCs w:val="24"/>
        </w:rPr>
        <w:t xml:space="preserve">allowed for the </w:t>
      </w:r>
      <w:r w:rsidRPr="00C00F87">
        <w:rPr>
          <w:szCs w:val="24"/>
        </w:rPr>
        <w:t xml:space="preserve">ability to genetically copy DNA sequences. These advances in technology allow for the specific editing of the universal genetic language that holds the blueprints for every living thing on earth. This technique has </w:t>
      </w:r>
      <w:r w:rsidR="00643A7F">
        <w:rPr>
          <w:szCs w:val="24"/>
        </w:rPr>
        <w:t>brought forth</w:t>
      </w:r>
      <w:r w:rsidRPr="00C00F87">
        <w:rPr>
          <w:szCs w:val="24"/>
        </w:rPr>
        <w:t xml:space="preserve"> the expansion of </w:t>
      </w:r>
      <w:r w:rsidR="007E4BF9" w:rsidRPr="00C00F87">
        <w:rPr>
          <w:szCs w:val="24"/>
        </w:rPr>
        <w:t xml:space="preserve">genetic </w:t>
      </w:r>
      <w:r w:rsidRPr="00C00F87">
        <w:rPr>
          <w:szCs w:val="24"/>
        </w:rPr>
        <w:t xml:space="preserve">disease treatment </w:t>
      </w:r>
      <w:r w:rsidR="007E4BF9" w:rsidRPr="00C00F87">
        <w:rPr>
          <w:szCs w:val="24"/>
        </w:rPr>
        <w:t xml:space="preserve">in revolutionary technical terms. Research of </w:t>
      </w:r>
      <w:r w:rsidR="00643A7F">
        <w:rPr>
          <w:szCs w:val="24"/>
        </w:rPr>
        <w:t xml:space="preserve">the </w:t>
      </w:r>
      <w:r w:rsidR="007E4BF9" w:rsidRPr="00C00F87">
        <w:rPr>
          <w:szCs w:val="24"/>
        </w:rPr>
        <w:t xml:space="preserve">treatment of two specific monogenic diseases; Sickle cell disease affecting some reported 300,000 and Transfusion dependent Beta thalassemia affecting a reported 60,000 patients a year, has progressed. </w:t>
      </w:r>
      <w:r w:rsidR="007E4BF9" w:rsidRPr="001B5477">
        <w:rPr>
          <w:szCs w:val="24"/>
        </w:rPr>
        <w:t>Transfusion dependent Beta-thalassemia are often the result of mutations</w:t>
      </w:r>
      <w:r w:rsidR="007E4BF9" w:rsidRPr="00C00F87">
        <w:rPr>
          <w:szCs w:val="24"/>
        </w:rPr>
        <w:t xml:space="preserve"> present in the hemoglobin Beta subunit gene that cause reduced </w:t>
      </w:r>
      <w:r w:rsidR="00717799" w:rsidRPr="00C00F87">
        <w:rPr>
          <w:szCs w:val="24"/>
        </w:rPr>
        <w:t xml:space="preserve">erythropoiesis. Sickle cell disease is the result of point mutations in the hemoglobin Beta subunit gene that are noted to replace the </w:t>
      </w:r>
      <w:r w:rsidR="00717799" w:rsidRPr="00C00F87">
        <w:rPr>
          <w:szCs w:val="24"/>
        </w:rPr>
        <w:t xml:space="preserve">glutamic acid with valine. These mutations occur at position 6 of the amino acid chain, and is responsible for abnormalities in erythrocytes, possible organ damage and episodic vaso-occulive responses. Current treatments of said diseases are </w:t>
      </w:r>
      <w:r w:rsidR="00643A7F">
        <w:rPr>
          <w:szCs w:val="24"/>
        </w:rPr>
        <w:t>restricted</w:t>
      </w:r>
      <w:r w:rsidR="00717799" w:rsidRPr="00C00F87">
        <w:rPr>
          <w:szCs w:val="24"/>
        </w:rPr>
        <w:t xml:space="preserve"> to transfusional type therapies along with iron chelation in patients suffering from Transfusion dependent Beta-thalassemia. Treatment of sickle cell disease is similarly treated with multiple blood infusions and hydroxyurea. Bone marrow transplantation has often been successfully used to treat both sickle cell disease and transfusion dependent Beta-thalassemia but the low rate of elig</w:t>
      </w:r>
      <w:r w:rsidR="008354F0" w:rsidRPr="00C00F87">
        <w:rPr>
          <w:szCs w:val="24"/>
        </w:rPr>
        <w:t>ible leukocyte antigen receptive donors makes widespread treatment unsustainable</w:t>
      </w:r>
      <w:r w:rsidR="00643A7F">
        <w:rPr>
          <w:szCs w:val="24"/>
        </w:rPr>
        <w:t xml:space="preserve"> due to compatibility issues</w:t>
      </w:r>
      <w:r w:rsidR="008354F0" w:rsidRPr="00C00F87">
        <w:rPr>
          <w:szCs w:val="24"/>
        </w:rPr>
        <w:t>. Diagnosis of previous diseases often manifest</w:t>
      </w:r>
      <w:r w:rsidR="000E69C9">
        <w:rPr>
          <w:szCs w:val="24"/>
        </w:rPr>
        <w:t>s</w:t>
      </w:r>
      <w:r w:rsidR="008354F0" w:rsidRPr="00C00F87">
        <w:rPr>
          <w:szCs w:val="24"/>
        </w:rPr>
        <w:t xml:space="preserve"> following the first year of birth in patients</w:t>
      </w:r>
      <w:r w:rsidR="00643A7F">
        <w:rPr>
          <w:szCs w:val="24"/>
        </w:rPr>
        <w:t xml:space="preserve">. The offset time of illness is </w:t>
      </w:r>
      <w:r w:rsidR="008354F0" w:rsidRPr="00C00F87">
        <w:rPr>
          <w:szCs w:val="24"/>
        </w:rPr>
        <w:t xml:space="preserve"> due to the presence of fetal hemoglobin present in humans following parturition. The presence of fetal hemoglobin</w:t>
      </w:r>
      <w:r w:rsidR="00643A7F">
        <w:rPr>
          <w:szCs w:val="24"/>
        </w:rPr>
        <w:t xml:space="preserve"> is</w:t>
      </w:r>
      <w:r w:rsidR="008354F0" w:rsidRPr="00C00F87">
        <w:rPr>
          <w:szCs w:val="24"/>
        </w:rPr>
        <w:t xml:space="preserve"> responsible for the regulation </w:t>
      </w:r>
      <w:r w:rsidR="008354F0" w:rsidRPr="00C00F87">
        <w:rPr>
          <w:szCs w:val="24"/>
        </w:rPr>
        <w:lastRenderedPageBreak/>
        <w:t>of Y-globin located in the BCL11A</w:t>
      </w:r>
      <w:r w:rsidR="00305BD0" w:rsidRPr="00C00F87">
        <w:rPr>
          <w:szCs w:val="24"/>
        </w:rPr>
        <w:t xml:space="preserve"> zinc receptor</w:t>
      </w:r>
      <w:r w:rsidR="008354F0" w:rsidRPr="00C00F87">
        <w:rPr>
          <w:szCs w:val="24"/>
        </w:rPr>
        <w:t xml:space="preserve"> locus of the second human chromosome has been noted as a primary substrate in reducing the effects of said diseases in patients, hence the asymptomatic response of children before the age of 1. </w:t>
      </w:r>
    </w:p>
    <w:p w14:paraId="58323B6F" w14:textId="77F01720" w:rsidR="00687512" w:rsidRDefault="00687512" w:rsidP="00126F81">
      <w:pPr>
        <w:spacing w:after="0" w:line="240" w:lineRule="auto"/>
        <w:ind w:firstLine="720"/>
        <w:jc w:val="left"/>
        <w:rPr>
          <w:szCs w:val="24"/>
        </w:rPr>
      </w:pPr>
    </w:p>
    <w:p w14:paraId="50B410B9" w14:textId="77777777" w:rsidR="00F57F11" w:rsidRPr="00C00F87" w:rsidRDefault="00F57F11" w:rsidP="00126F81">
      <w:pPr>
        <w:spacing w:after="0" w:line="240" w:lineRule="auto"/>
        <w:ind w:firstLine="720"/>
        <w:jc w:val="left"/>
        <w:rPr>
          <w:szCs w:val="24"/>
        </w:rPr>
      </w:pPr>
    </w:p>
    <w:p w14:paraId="4CB9E1A4" w14:textId="2D39880A" w:rsidR="00467E40" w:rsidRPr="00C00F87" w:rsidRDefault="007B14BA" w:rsidP="00BC43A2">
      <w:pPr>
        <w:spacing w:after="0" w:line="240" w:lineRule="auto"/>
        <w:jc w:val="left"/>
        <w:rPr>
          <w:b/>
          <w:szCs w:val="24"/>
        </w:rPr>
      </w:pPr>
      <w:bookmarkStart w:id="0" w:name="_Hlk63972828"/>
      <w:r w:rsidRPr="00C00F87">
        <w:rPr>
          <w:b/>
          <w:szCs w:val="24"/>
        </w:rPr>
        <w:t>Recent Progress</w:t>
      </w:r>
    </w:p>
    <w:bookmarkEnd w:id="0"/>
    <w:p w14:paraId="3191E084" w14:textId="0D064E7B" w:rsidR="002F1F2B" w:rsidRDefault="00305BD0" w:rsidP="002F1F2B">
      <w:pPr>
        <w:spacing w:after="0" w:line="240" w:lineRule="auto"/>
        <w:jc w:val="both"/>
        <w:rPr>
          <w:szCs w:val="24"/>
        </w:rPr>
      </w:pPr>
      <w:r w:rsidRPr="00C00F87">
        <w:rPr>
          <w:szCs w:val="24"/>
        </w:rPr>
        <w:t>Trials conducted under the funding of the CRISPR</w:t>
      </w:r>
      <w:r w:rsidR="00643A7F">
        <w:rPr>
          <w:szCs w:val="24"/>
        </w:rPr>
        <w:t xml:space="preserve"> </w:t>
      </w:r>
      <w:r w:rsidRPr="00C00F87">
        <w:rPr>
          <w:szCs w:val="24"/>
        </w:rPr>
        <w:t>Therapeutics and Vertex Pharmaceuticals selected two candidates among multiple patients dealing with Beta hemoglobin disease</w:t>
      </w:r>
      <w:r w:rsidR="00F74E3C" w:rsidRPr="00C00F87">
        <w:rPr>
          <w:szCs w:val="24"/>
        </w:rPr>
        <w:t xml:space="preserve"> as well as Sickle cell disease respectively. Both candidates were selected f</w:t>
      </w:r>
      <w:r w:rsidR="000E69C9">
        <w:rPr>
          <w:szCs w:val="24"/>
        </w:rPr>
        <w:t>ro</w:t>
      </w:r>
      <w:r w:rsidR="00F74E3C" w:rsidRPr="00C00F87">
        <w:rPr>
          <w:szCs w:val="24"/>
        </w:rPr>
        <w:t>m a large group of patients dealing with</w:t>
      </w:r>
      <w:r w:rsidR="00643A7F">
        <w:rPr>
          <w:szCs w:val="24"/>
        </w:rPr>
        <w:t xml:space="preserve"> said</w:t>
      </w:r>
      <w:r w:rsidR="00F74E3C" w:rsidRPr="00C00F87">
        <w:rPr>
          <w:szCs w:val="24"/>
        </w:rPr>
        <w:t xml:space="preserve"> diseases for an extended period</w:t>
      </w:r>
      <w:r w:rsidR="000E69C9">
        <w:rPr>
          <w:szCs w:val="24"/>
        </w:rPr>
        <w:t xml:space="preserve"> </w:t>
      </w:r>
      <w:r w:rsidR="00F74E3C" w:rsidRPr="00C00F87">
        <w:rPr>
          <w:szCs w:val="24"/>
        </w:rPr>
        <w:t xml:space="preserve">of time. Both patients had received multiple blood transfusions </w:t>
      </w:r>
      <w:r w:rsidR="002B0B75">
        <w:rPr>
          <w:szCs w:val="24"/>
        </w:rPr>
        <w:t>throughout the</w:t>
      </w:r>
      <w:r w:rsidR="00643A7F">
        <w:rPr>
          <w:szCs w:val="24"/>
        </w:rPr>
        <w:t>ir</w:t>
      </w:r>
      <w:r w:rsidR="00F74E3C" w:rsidRPr="00C00F87">
        <w:rPr>
          <w:szCs w:val="24"/>
        </w:rPr>
        <w:t xml:space="preserve"> treatment</w:t>
      </w:r>
      <w:r w:rsidR="00643A7F">
        <w:rPr>
          <w:szCs w:val="24"/>
        </w:rPr>
        <w:t xml:space="preserve"> phase</w:t>
      </w:r>
      <w:r w:rsidR="00524571" w:rsidRPr="00C00F87">
        <w:rPr>
          <w:szCs w:val="24"/>
        </w:rPr>
        <w:t xml:space="preserve"> and were therefore selected for the study. The patient with transfusion dependent beta-thalassemia disease w</w:t>
      </w:r>
      <w:r w:rsidR="002B0B75">
        <w:rPr>
          <w:szCs w:val="24"/>
        </w:rPr>
        <w:t>as</w:t>
      </w:r>
      <w:r w:rsidR="00524571" w:rsidRPr="00C00F87">
        <w:rPr>
          <w:szCs w:val="24"/>
        </w:rPr>
        <w:t xml:space="preserve"> a female of 19 years. The patient </w:t>
      </w:r>
      <w:r w:rsidR="00643A7F">
        <w:rPr>
          <w:szCs w:val="24"/>
        </w:rPr>
        <w:t xml:space="preserve">chosen </w:t>
      </w:r>
      <w:r w:rsidR="00524571" w:rsidRPr="00C00F87">
        <w:rPr>
          <w:szCs w:val="24"/>
        </w:rPr>
        <w:t>with sickle cell disease was a 33-year-old female</w:t>
      </w:r>
      <w:r w:rsidR="00E46CFF" w:rsidRPr="00C00F87">
        <w:rPr>
          <w:szCs w:val="24"/>
        </w:rPr>
        <w:t xml:space="preserve"> with a prevalent history</w:t>
      </w:r>
      <w:r w:rsidR="00643A7F">
        <w:rPr>
          <w:szCs w:val="24"/>
        </w:rPr>
        <w:t xml:space="preserve"> of treatment and side effects</w:t>
      </w:r>
      <w:r w:rsidR="00E46CFF" w:rsidRPr="00C00F87">
        <w:rPr>
          <w:szCs w:val="24"/>
        </w:rPr>
        <w:t>.</w:t>
      </w:r>
      <w:r w:rsidR="004A1A2A" w:rsidRPr="00C00F87">
        <w:rPr>
          <w:szCs w:val="24"/>
        </w:rPr>
        <w:t xml:space="preserve"> Both patients were treated with a blood infusion. The blood infused was altered using CRISPR-Cas9 </w:t>
      </w:r>
      <w:r w:rsidR="00643A7F">
        <w:rPr>
          <w:szCs w:val="24"/>
        </w:rPr>
        <w:t xml:space="preserve">gene editing </w:t>
      </w:r>
      <w:r w:rsidR="004A1A2A" w:rsidRPr="00C00F87">
        <w:rPr>
          <w:szCs w:val="24"/>
        </w:rPr>
        <w:t>to alter the</w:t>
      </w:r>
      <w:r w:rsidR="00C00F87" w:rsidRPr="00C00F87">
        <w:rPr>
          <w:szCs w:val="24"/>
        </w:rPr>
        <w:t xml:space="preserve"> red blood </w:t>
      </w:r>
      <w:r w:rsidR="004A1A2A" w:rsidRPr="00C00F87">
        <w:rPr>
          <w:szCs w:val="24"/>
        </w:rPr>
        <w:t>cells at the BCL11A genom</w:t>
      </w:r>
      <w:r w:rsidR="00643A7F">
        <w:rPr>
          <w:szCs w:val="24"/>
        </w:rPr>
        <w:t>ic</w:t>
      </w:r>
      <w:r w:rsidR="004A1A2A" w:rsidRPr="00C00F87">
        <w:rPr>
          <w:szCs w:val="24"/>
        </w:rPr>
        <w:t xml:space="preserve"> point</w:t>
      </w:r>
      <w:r w:rsidR="00643A7F">
        <w:rPr>
          <w:szCs w:val="24"/>
        </w:rPr>
        <w:t>. This allowed the altered cells</w:t>
      </w:r>
      <w:r w:rsidR="00C00F87" w:rsidRPr="00C00F87">
        <w:rPr>
          <w:szCs w:val="24"/>
        </w:rPr>
        <w:t xml:space="preserve"> to act as Progenitor cells</w:t>
      </w:r>
      <w:r w:rsidR="00643A7F">
        <w:rPr>
          <w:szCs w:val="24"/>
        </w:rPr>
        <w:t xml:space="preserve"> for the individual, with the hope that the patients body would begin generation of said fixed cells. </w:t>
      </w:r>
      <w:r w:rsidR="00C00F87" w:rsidRPr="00C00F87">
        <w:rPr>
          <w:szCs w:val="24"/>
        </w:rPr>
        <w:t xml:space="preserve"> </w:t>
      </w:r>
      <w:r w:rsidR="004A1A2A" w:rsidRPr="00C00F87">
        <w:rPr>
          <w:szCs w:val="24"/>
        </w:rPr>
        <w:t xml:space="preserve"> Both patients were directed to 15 transfusion over a year long treatment term.  </w:t>
      </w:r>
    </w:p>
    <w:p w14:paraId="57DC687A" w14:textId="77777777" w:rsidR="00F57F11" w:rsidRDefault="00F57F11" w:rsidP="002F1F2B">
      <w:pPr>
        <w:spacing w:after="0" w:line="240" w:lineRule="auto"/>
        <w:jc w:val="both"/>
        <w:rPr>
          <w:szCs w:val="24"/>
        </w:rPr>
      </w:pPr>
    </w:p>
    <w:p w14:paraId="3217DAAD" w14:textId="77777777" w:rsidR="00F82D4B" w:rsidRPr="00C00F87" w:rsidRDefault="00F82D4B" w:rsidP="002F1F2B">
      <w:pPr>
        <w:spacing w:after="0" w:line="240" w:lineRule="auto"/>
        <w:jc w:val="both"/>
        <w:rPr>
          <w:szCs w:val="24"/>
        </w:rPr>
      </w:pPr>
    </w:p>
    <w:p w14:paraId="445EE3AC" w14:textId="0013F4A9" w:rsidR="00BC43A2" w:rsidRPr="00C00F87" w:rsidRDefault="00467E40" w:rsidP="00283657">
      <w:pPr>
        <w:spacing w:after="0" w:line="240" w:lineRule="auto"/>
        <w:jc w:val="both"/>
        <w:rPr>
          <w:b/>
          <w:szCs w:val="24"/>
        </w:rPr>
      </w:pPr>
      <w:r w:rsidRPr="00C00F87">
        <w:rPr>
          <w:b/>
          <w:szCs w:val="24"/>
        </w:rPr>
        <w:t>New Results</w:t>
      </w:r>
    </w:p>
    <w:p w14:paraId="189DB4C3" w14:textId="4EB7DA73" w:rsidR="00C00F87" w:rsidRDefault="00C00F87" w:rsidP="00283657">
      <w:pPr>
        <w:spacing w:after="0" w:line="240" w:lineRule="auto"/>
        <w:jc w:val="both"/>
        <w:rPr>
          <w:bCs/>
          <w:szCs w:val="24"/>
        </w:rPr>
      </w:pPr>
      <w:r w:rsidRPr="00C00F87">
        <w:rPr>
          <w:bCs/>
          <w:szCs w:val="24"/>
        </w:rPr>
        <w:t xml:space="preserve">The </w:t>
      </w:r>
      <w:r w:rsidR="00F21518" w:rsidRPr="00C00F87">
        <w:rPr>
          <w:bCs/>
          <w:szCs w:val="24"/>
        </w:rPr>
        <w:t>usage</w:t>
      </w:r>
      <w:r w:rsidRPr="00C00F87">
        <w:rPr>
          <w:bCs/>
          <w:szCs w:val="24"/>
        </w:rPr>
        <w:t xml:space="preserve"> of </w:t>
      </w:r>
      <w:r w:rsidR="00F21518">
        <w:rPr>
          <w:bCs/>
          <w:szCs w:val="24"/>
        </w:rPr>
        <w:t>modified red blood cells in treatments of both studies resulted in significant grafting of T cells and red blood cells to the bone marrow of both experimental groups.</w:t>
      </w:r>
      <w:r w:rsidR="000404B8">
        <w:rPr>
          <w:bCs/>
          <w:szCs w:val="24"/>
        </w:rPr>
        <w:t xml:space="preserve"> </w:t>
      </w:r>
      <w:r w:rsidR="00643A7F">
        <w:rPr>
          <w:bCs/>
          <w:szCs w:val="24"/>
        </w:rPr>
        <w:t xml:space="preserve">Bone marrow grafts signified that T and red blood cell development might be taken in by the patients blood supply. </w:t>
      </w:r>
      <w:r w:rsidR="000404B8">
        <w:rPr>
          <w:bCs/>
          <w:szCs w:val="24"/>
        </w:rPr>
        <w:t xml:space="preserve">Patient </w:t>
      </w:r>
      <w:r w:rsidR="00F21518">
        <w:rPr>
          <w:bCs/>
          <w:szCs w:val="24"/>
        </w:rPr>
        <w:t xml:space="preserve">blood draws spaced three months apart revealed significant levels of allelic editing present and subsequent production of </w:t>
      </w:r>
      <w:r w:rsidR="00494840">
        <w:rPr>
          <w:bCs/>
          <w:szCs w:val="24"/>
        </w:rPr>
        <w:t>hematopoietic</w:t>
      </w:r>
      <w:r w:rsidR="00F21518">
        <w:rPr>
          <w:bCs/>
          <w:szCs w:val="24"/>
        </w:rPr>
        <w:t xml:space="preserve"> stem cells</w:t>
      </w:r>
      <w:r w:rsidR="00643A7F">
        <w:rPr>
          <w:bCs/>
          <w:szCs w:val="24"/>
        </w:rPr>
        <w:t xml:space="preserve"> which was expected</w:t>
      </w:r>
      <w:r w:rsidR="00F21518">
        <w:rPr>
          <w:bCs/>
          <w:szCs w:val="24"/>
        </w:rPr>
        <w:t xml:space="preserve">. </w:t>
      </w:r>
      <w:r w:rsidR="00F21518">
        <w:rPr>
          <w:bCs/>
          <w:szCs w:val="24"/>
        </w:rPr>
        <w:t xml:space="preserve">No </w:t>
      </w:r>
      <w:r w:rsidR="000404B8">
        <w:rPr>
          <w:bCs/>
          <w:szCs w:val="24"/>
        </w:rPr>
        <w:t>off-target</w:t>
      </w:r>
      <w:r w:rsidR="00F21518">
        <w:rPr>
          <w:bCs/>
          <w:szCs w:val="24"/>
        </w:rPr>
        <w:t xml:space="preserve"> </w:t>
      </w:r>
      <w:r w:rsidR="000404B8">
        <w:rPr>
          <w:bCs/>
          <w:szCs w:val="24"/>
        </w:rPr>
        <w:t xml:space="preserve">gene </w:t>
      </w:r>
      <w:r w:rsidR="00F21518">
        <w:rPr>
          <w:bCs/>
          <w:szCs w:val="24"/>
        </w:rPr>
        <w:t>editing was identified in each experimental group present</w:t>
      </w:r>
      <w:r w:rsidR="000404B8">
        <w:rPr>
          <w:bCs/>
          <w:szCs w:val="24"/>
        </w:rPr>
        <w:t xml:space="preserve"> giving prudence to the accuracy of the</w:t>
      </w:r>
      <w:r w:rsidR="00643A7F">
        <w:rPr>
          <w:bCs/>
          <w:szCs w:val="24"/>
        </w:rPr>
        <w:t xml:space="preserve"> genetic</w:t>
      </w:r>
      <w:r w:rsidR="000404B8">
        <w:rPr>
          <w:bCs/>
          <w:szCs w:val="24"/>
        </w:rPr>
        <w:t xml:space="preserve"> edit</w:t>
      </w:r>
      <w:r w:rsidR="00643A7F">
        <w:rPr>
          <w:bCs/>
          <w:szCs w:val="24"/>
        </w:rPr>
        <w:t>s</w:t>
      </w:r>
      <w:r w:rsidR="00F21518">
        <w:rPr>
          <w:bCs/>
          <w:szCs w:val="24"/>
        </w:rPr>
        <w:t xml:space="preserve">. Both studies correlated </w:t>
      </w:r>
      <w:r w:rsidR="000E69C9">
        <w:rPr>
          <w:bCs/>
          <w:szCs w:val="24"/>
        </w:rPr>
        <w:t xml:space="preserve">with </w:t>
      </w:r>
      <w:r w:rsidR="00F21518">
        <w:rPr>
          <w:bCs/>
          <w:szCs w:val="24"/>
        </w:rPr>
        <w:t xml:space="preserve">each other in maintaining neutrophil and platelet </w:t>
      </w:r>
      <w:r w:rsidR="00494840">
        <w:rPr>
          <w:bCs/>
          <w:szCs w:val="24"/>
        </w:rPr>
        <w:t>engraftment</w:t>
      </w:r>
      <w:r w:rsidR="00643A7F">
        <w:rPr>
          <w:bCs/>
          <w:szCs w:val="24"/>
        </w:rPr>
        <w:t>, hence the red blood cell types were accepted by the bodies marrow</w:t>
      </w:r>
      <w:r w:rsidR="00F21518">
        <w:rPr>
          <w:bCs/>
          <w:szCs w:val="24"/>
        </w:rPr>
        <w:t xml:space="preserve">. Levels of fetal hemoglobin present in both patients were maintained at a high frequency during the </w:t>
      </w:r>
      <w:r w:rsidR="00494840">
        <w:rPr>
          <w:bCs/>
          <w:szCs w:val="24"/>
        </w:rPr>
        <w:t>collection timetable. Follow</w:t>
      </w:r>
      <w:r w:rsidR="000E69C9">
        <w:rPr>
          <w:bCs/>
          <w:szCs w:val="24"/>
        </w:rPr>
        <w:t>-</w:t>
      </w:r>
      <w:r w:rsidR="00494840">
        <w:rPr>
          <w:bCs/>
          <w:szCs w:val="24"/>
        </w:rPr>
        <w:t xml:space="preserve">up treatments of six other patients </w:t>
      </w:r>
      <w:r w:rsidR="000E69C9">
        <w:rPr>
          <w:bCs/>
          <w:szCs w:val="24"/>
        </w:rPr>
        <w:t>f</w:t>
      </w:r>
      <w:r w:rsidR="00015425">
        <w:rPr>
          <w:bCs/>
          <w:szCs w:val="24"/>
        </w:rPr>
        <w:t>ollowed</w:t>
      </w:r>
      <w:r w:rsidR="000E69C9">
        <w:rPr>
          <w:bCs/>
          <w:szCs w:val="24"/>
        </w:rPr>
        <w:t xml:space="preserve"> after the</w:t>
      </w:r>
      <w:r w:rsidR="00494840">
        <w:rPr>
          <w:bCs/>
          <w:szCs w:val="24"/>
        </w:rPr>
        <w:t xml:space="preserve"> study</w:t>
      </w:r>
      <w:r w:rsidR="00015425">
        <w:rPr>
          <w:bCs/>
          <w:szCs w:val="24"/>
        </w:rPr>
        <w:t>, each</w:t>
      </w:r>
      <w:r w:rsidR="00494840">
        <w:rPr>
          <w:bCs/>
          <w:szCs w:val="24"/>
        </w:rPr>
        <w:t xml:space="preserve"> with similar results derived </w:t>
      </w:r>
      <w:r w:rsidR="00015425">
        <w:rPr>
          <w:bCs/>
          <w:szCs w:val="24"/>
        </w:rPr>
        <w:t>from the treatments</w:t>
      </w:r>
      <w:r w:rsidR="00494840">
        <w:rPr>
          <w:bCs/>
          <w:szCs w:val="24"/>
        </w:rPr>
        <w:t xml:space="preserve">. </w:t>
      </w:r>
      <w:r w:rsidR="00015425">
        <w:rPr>
          <w:bCs/>
          <w:szCs w:val="24"/>
        </w:rPr>
        <w:t xml:space="preserve">Every following experimental group reported </w:t>
      </w:r>
      <w:r w:rsidR="002B0B75">
        <w:rPr>
          <w:bCs/>
          <w:szCs w:val="24"/>
        </w:rPr>
        <w:t>adverse effects</w:t>
      </w:r>
      <w:r w:rsidR="00494840">
        <w:rPr>
          <w:bCs/>
          <w:szCs w:val="24"/>
        </w:rPr>
        <w:t xml:space="preserve"> including pneumonia and nonserious lymphopenia</w:t>
      </w:r>
      <w:r w:rsidR="00015425">
        <w:rPr>
          <w:bCs/>
          <w:szCs w:val="24"/>
        </w:rPr>
        <w:t>.</w:t>
      </w:r>
      <w:r w:rsidR="00494840">
        <w:rPr>
          <w:bCs/>
          <w:szCs w:val="24"/>
        </w:rPr>
        <w:t xml:space="preserve"> </w:t>
      </w:r>
      <w:r w:rsidR="00015425">
        <w:rPr>
          <w:bCs/>
          <w:szCs w:val="24"/>
        </w:rPr>
        <w:t>I</w:t>
      </w:r>
      <w:r w:rsidR="00494840">
        <w:rPr>
          <w:bCs/>
          <w:szCs w:val="24"/>
        </w:rPr>
        <w:t>n each case</w:t>
      </w:r>
      <w:r w:rsidR="000E69C9">
        <w:rPr>
          <w:bCs/>
          <w:szCs w:val="24"/>
        </w:rPr>
        <w:t>,</w:t>
      </w:r>
      <w:r w:rsidR="00494840">
        <w:rPr>
          <w:bCs/>
          <w:szCs w:val="24"/>
        </w:rPr>
        <w:t xml:space="preserve"> </w:t>
      </w:r>
      <w:r w:rsidR="000E69C9">
        <w:rPr>
          <w:bCs/>
          <w:szCs w:val="24"/>
        </w:rPr>
        <w:t>and</w:t>
      </w:r>
      <w:r w:rsidR="00494840">
        <w:rPr>
          <w:bCs/>
          <w:szCs w:val="24"/>
        </w:rPr>
        <w:t xml:space="preserve"> whether the transfusion directly correlated to the adverse effects is not known. All adverse effects were treated and resolved during the study. </w:t>
      </w:r>
    </w:p>
    <w:p w14:paraId="4FD48F0A" w14:textId="3DA0E810" w:rsidR="00F82D4B" w:rsidRDefault="00F82D4B" w:rsidP="00283657">
      <w:pPr>
        <w:spacing w:after="0" w:line="240" w:lineRule="auto"/>
        <w:jc w:val="both"/>
        <w:rPr>
          <w:bCs/>
          <w:szCs w:val="24"/>
        </w:rPr>
      </w:pPr>
    </w:p>
    <w:p w14:paraId="60F37C30" w14:textId="77777777" w:rsidR="00F57F11" w:rsidRPr="00C00F87" w:rsidRDefault="00F57F11" w:rsidP="00283657">
      <w:pPr>
        <w:spacing w:after="0" w:line="240" w:lineRule="auto"/>
        <w:jc w:val="both"/>
        <w:rPr>
          <w:bCs/>
          <w:szCs w:val="24"/>
        </w:rPr>
      </w:pPr>
    </w:p>
    <w:p w14:paraId="07510E69" w14:textId="77777777" w:rsidR="007B14BA" w:rsidRPr="00C00F87" w:rsidRDefault="007B14BA" w:rsidP="00283657">
      <w:pPr>
        <w:spacing w:after="0" w:line="240" w:lineRule="auto"/>
        <w:jc w:val="both"/>
        <w:rPr>
          <w:b/>
          <w:szCs w:val="24"/>
        </w:rPr>
      </w:pPr>
      <w:r w:rsidRPr="00C00F87">
        <w:rPr>
          <w:b/>
          <w:szCs w:val="24"/>
        </w:rPr>
        <w:t>Discussion</w:t>
      </w:r>
    </w:p>
    <w:p w14:paraId="4BA28C37" w14:textId="15C121B5" w:rsidR="002F1F2B" w:rsidRPr="00C00F87" w:rsidRDefault="00602C5E" w:rsidP="001908B8">
      <w:pPr>
        <w:spacing w:after="0" w:line="240" w:lineRule="auto"/>
        <w:jc w:val="both"/>
        <w:rPr>
          <w:szCs w:val="24"/>
        </w:rPr>
      </w:pPr>
      <w:r>
        <w:rPr>
          <w:szCs w:val="24"/>
        </w:rPr>
        <w:t xml:space="preserve">The usage of CRISPR-Cas9 to directly modulate red blood cells for transfusion purposes in treatments of sickle cell disease and transfusion dependent Beta thalassemia has yielded exciting results in genomic patient treatment. The ability of a host body to accept said altered red blood cells and properly use them </w:t>
      </w:r>
      <w:r w:rsidR="002B0B75">
        <w:rPr>
          <w:szCs w:val="24"/>
        </w:rPr>
        <w:t xml:space="preserve">in </w:t>
      </w:r>
      <w:r>
        <w:rPr>
          <w:szCs w:val="24"/>
        </w:rPr>
        <w:t xml:space="preserve">a successful grafting </w:t>
      </w:r>
      <w:r w:rsidR="002B0B75">
        <w:rPr>
          <w:szCs w:val="24"/>
        </w:rPr>
        <w:t xml:space="preserve">procedure </w:t>
      </w:r>
      <w:r>
        <w:rPr>
          <w:szCs w:val="24"/>
        </w:rPr>
        <w:t>has allowed for patients of the study to naturally continue to produce fetus hemoglobin</w:t>
      </w:r>
      <w:r w:rsidR="002B0B75">
        <w:rPr>
          <w:szCs w:val="24"/>
        </w:rPr>
        <w:t>. This allowed subjects to be</w:t>
      </w:r>
      <w:r>
        <w:rPr>
          <w:szCs w:val="24"/>
        </w:rPr>
        <w:t xml:space="preserve"> able to reduce the expression of Y globin synthesis. The results of</w:t>
      </w:r>
      <w:r w:rsidR="00015425">
        <w:rPr>
          <w:szCs w:val="24"/>
        </w:rPr>
        <w:t xml:space="preserve"> cell</w:t>
      </w:r>
      <w:r>
        <w:rPr>
          <w:szCs w:val="24"/>
        </w:rPr>
        <w:t xml:space="preserve"> editing treatment</w:t>
      </w:r>
      <w:r w:rsidR="001B5477">
        <w:rPr>
          <w:szCs w:val="24"/>
        </w:rPr>
        <w:t xml:space="preserve"> in genomic blood disease has proven to have successful results in real</w:t>
      </w:r>
      <w:r w:rsidR="000E69C9">
        <w:rPr>
          <w:szCs w:val="24"/>
        </w:rPr>
        <w:t>-</w:t>
      </w:r>
      <w:r w:rsidR="001B5477">
        <w:rPr>
          <w:szCs w:val="24"/>
        </w:rPr>
        <w:t>world</w:t>
      </w:r>
      <w:r w:rsidR="002B0B75">
        <w:rPr>
          <w:szCs w:val="24"/>
        </w:rPr>
        <w:t>-</w:t>
      </w:r>
      <w:r w:rsidR="001B5477">
        <w:rPr>
          <w:szCs w:val="24"/>
        </w:rPr>
        <w:t xml:space="preserve">testing but further </w:t>
      </w:r>
      <w:r w:rsidR="000E69C9">
        <w:rPr>
          <w:szCs w:val="24"/>
        </w:rPr>
        <w:t>long-term</w:t>
      </w:r>
      <w:r w:rsidR="001B5477">
        <w:rPr>
          <w:szCs w:val="24"/>
        </w:rPr>
        <w:t xml:space="preserve"> sample collection and analysis </w:t>
      </w:r>
      <w:r w:rsidR="000E69C9">
        <w:rPr>
          <w:szCs w:val="24"/>
        </w:rPr>
        <w:t>are</w:t>
      </w:r>
      <w:r w:rsidR="001B5477">
        <w:rPr>
          <w:szCs w:val="24"/>
        </w:rPr>
        <w:t xml:space="preserve"> required to  corroborate </w:t>
      </w:r>
      <w:r w:rsidR="00015425">
        <w:rPr>
          <w:szCs w:val="24"/>
        </w:rPr>
        <w:t xml:space="preserve">as well as support </w:t>
      </w:r>
      <w:r w:rsidR="001B5477">
        <w:rPr>
          <w:szCs w:val="24"/>
        </w:rPr>
        <w:t xml:space="preserve">the effectiveness of said techniques </w:t>
      </w:r>
      <w:r w:rsidR="00015425">
        <w:rPr>
          <w:szCs w:val="24"/>
        </w:rPr>
        <w:t xml:space="preserve">for </w:t>
      </w:r>
      <w:r w:rsidR="001B5477">
        <w:rPr>
          <w:szCs w:val="24"/>
        </w:rPr>
        <w:t>future</w:t>
      </w:r>
      <w:r w:rsidR="00015425">
        <w:rPr>
          <w:szCs w:val="24"/>
        </w:rPr>
        <w:t xml:space="preserve"> use</w:t>
      </w:r>
      <w:r w:rsidR="001B5477">
        <w:rPr>
          <w:szCs w:val="24"/>
        </w:rPr>
        <w:t xml:space="preserve">. </w:t>
      </w:r>
    </w:p>
    <w:p w14:paraId="0106A18E" w14:textId="77777777" w:rsidR="00BE5388" w:rsidRPr="00C00F87" w:rsidRDefault="00BE5388" w:rsidP="001908B8">
      <w:pPr>
        <w:spacing w:after="0" w:line="240" w:lineRule="auto"/>
        <w:jc w:val="both"/>
        <w:rPr>
          <w:b/>
          <w:szCs w:val="24"/>
        </w:rPr>
      </w:pPr>
    </w:p>
    <w:p w14:paraId="767066FA" w14:textId="77777777" w:rsidR="004304CE" w:rsidRPr="00C00F87" w:rsidRDefault="004304CE" w:rsidP="001908B8">
      <w:pPr>
        <w:spacing w:after="0" w:line="240" w:lineRule="auto"/>
        <w:jc w:val="both"/>
        <w:rPr>
          <w:b/>
          <w:szCs w:val="24"/>
        </w:rPr>
      </w:pPr>
    </w:p>
    <w:p w14:paraId="440AD5BF" w14:textId="77777777" w:rsidR="00055056" w:rsidRDefault="00055056" w:rsidP="001908B8">
      <w:pPr>
        <w:spacing w:after="0" w:line="240" w:lineRule="auto"/>
        <w:jc w:val="both"/>
        <w:rPr>
          <w:b/>
          <w:szCs w:val="24"/>
        </w:rPr>
      </w:pPr>
    </w:p>
    <w:p w14:paraId="74ED969F" w14:textId="77777777" w:rsidR="00055056" w:rsidRDefault="00055056" w:rsidP="001908B8">
      <w:pPr>
        <w:spacing w:after="0" w:line="240" w:lineRule="auto"/>
        <w:jc w:val="both"/>
        <w:rPr>
          <w:b/>
          <w:szCs w:val="24"/>
        </w:rPr>
      </w:pPr>
    </w:p>
    <w:p w14:paraId="0FF0B9B0" w14:textId="77777777" w:rsidR="00055056" w:rsidRDefault="00055056" w:rsidP="001908B8">
      <w:pPr>
        <w:spacing w:after="0" w:line="240" w:lineRule="auto"/>
        <w:jc w:val="both"/>
        <w:rPr>
          <w:b/>
          <w:szCs w:val="24"/>
        </w:rPr>
      </w:pPr>
    </w:p>
    <w:p w14:paraId="07F0851B" w14:textId="77777777" w:rsidR="00055056" w:rsidRDefault="00055056" w:rsidP="001908B8">
      <w:pPr>
        <w:spacing w:after="0" w:line="240" w:lineRule="auto"/>
        <w:jc w:val="both"/>
        <w:rPr>
          <w:b/>
          <w:szCs w:val="24"/>
        </w:rPr>
      </w:pPr>
    </w:p>
    <w:p w14:paraId="77DDD7AD" w14:textId="77777777" w:rsidR="00055056" w:rsidRDefault="00055056" w:rsidP="001908B8">
      <w:pPr>
        <w:spacing w:after="0" w:line="240" w:lineRule="auto"/>
        <w:jc w:val="both"/>
        <w:rPr>
          <w:b/>
          <w:szCs w:val="24"/>
        </w:rPr>
      </w:pPr>
    </w:p>
    <w:p w14:paraId="0D18CEBF" w14:textId="77777777" w:rsidR="00055056" w:rsidRDefault="00055056" w:rsidP="001908B8">
      <w:pPr>
        <w:spacing w:after="0" w:line="240" w:lineRule="auto"/>
        <w:jc w:val="both"/>
        <w:rPr>
          <w:b/>
          <w:szCs w:val="24"/>
        </w:rPr>
      </w:pPr>
    </w:p>
    <w:p w14:paraId="66F20C30" w14:textId="77777777" w:rsidR="00055056" w:rsidRDefault="00055056" w:rsidP="001908B8">
      <w:pPr>
        <w:spacing w:after="0" w:line="240" w:lineRule="auto"/>
        <w:jc w:val="both"/>
        <w:rPr>
          <w:b/>
          <w:szCs w:val="24"/>
        </w:rPr>
      </w:pPr>
    </w:p>
    <w:p w14:paraId="6722325E" w14:textId="77777777" w:rsidR="00055056" w:rsidRDefault="00055056" w:rsidP="001908B8">
      <w:pPr>
        <w:spacing w:after="0" w:line="240" w:lineRule="auto"/>
        <w:jc w:val="both"/>
        <w:rPr>
          <w:b/>
          <w:szCs w:val="24"/>
        </w:rPr>
      </w:pPr>
    </w:p>
    <w:p w14:paraId="7BD6BDF5" w14:textId="77777777" w:rsidR="00055056" w:rsidRDefault="00055056" w:rsidP="001908B8">
      <w:pPr>
        <w:spacing w:after="0" w:line="240" w:lineRule="auto"/>
        <w:jc w:val="both"/>
        <w:rPr>
          <w:b/>
          <w:szCs w:val="24"/>
        </w:rPr>
      </w:pPr>
    </w:p>
    <w:p w14:paraId="22AE82D1" w14:textId="77777777" w:rsidR="00055056" w:rsidRDefault="00055056" w:rsidP="001908B8">
      <w:pPr>
        <w:spacing w:after="0" w:line="240" w:lineRule="auto"/>
        <w:jc w:val="both"/>
        <w:rPr>
          <w:b/>
          <w:szCs w:val="24"/>
        </w:rPr>
      </w:pPr>
    </w:p>
    <w:p w14:paraId="1545BC85" w14:textId="77777777" w:rsidR="00055056" w:rsidRDefault="00055056" w:rsidP="001908B8">
      <w:pPr>
        <w:spacing w:after="0" w:line="240" w:lineRule="auto"/>
        <w:jc w:val="both"/>
        <w:rPr>
          <w:b/>
          <w:szCs w:val="24"/>
        </w:rPr>
      </w:pPr>
    </w:p>
    <w:p w14:paraId="4224CEA9" w14:textId="77777777" w:rsidR="00055056" w:rsidRDefault="00055056" w:rsidP="001908B8">
      <w:pPr>
        <w:spacing w:after="0" w:line="240" w:lineRule="auto"/>
        <w:jc w:val="both"/>
        <w:rPr>
          <w:b/>
          <w:szCs w:val="24"/>
        </w:rPr>
      </w:pPr>
    </w:p>
    <w:p w14:paraId="6CFD44BB" w14:textId="77777777" w:rsidR="00055056" w:rsidRDefault="00055056" w:rsidP="001908B8">
      <w:pPr>
        <w:spacing w:after="0" w:line="240" w:lineRule="auto"/>
        <w:jc w:val="both"/>
        <w:rPr>
          <w:b/>
          <w:szCs w:val="24"/>
        </w:rPr>
      </w:pPr>
    </w:p>
    <w:p w14:paraId="54E3DC66" w14:textId="77777777" w:rsidR="00055056" w:rsidRDefault="00055056" w:rsidP="001908B8">
      <w:pPr>
        <w:spacing w:after="0" w:line="240" w:lineRule="auto"/>
        <w:jc w:val="both"/>
        <w:rPr>
          <w:b/>
          <w:szCs w:val="24"/>
        </w:rPr>
      </w:pPr>
    </w:p>
    <w:p w14:paraId="27794556" w14:textId="77777777" w:rsidR="00055056" w:rsidRDefault="00055056" w:rsidP="001908B8">
      <w:pPr>
        <w:spacing w:after="0" w:line="240" w:lineRule="auto"/>
        <w:jc w:val="both"/>
        <w:rPr>
          <w:b/>
          <w:szCs w:val="24"/>
        </w:rPr>
      </w:pPr>
    </w:p>
    <w:p w14:paraId="4549BCB1" w14:textId="77777777" w:rsidR="00055056" w:rsidRDefault="00055056" w:rsidP="001908B8">
      <w:pPr>
        <w:spacing w:after="0" w:line="240" w:lineRule="auto"/>
        <w:jc w:val="both"/>
        <w:rPr>
          <w:b/>
          <w:szCs w:val="24"/>
        </w:rPr>
      </w:pPr>
    </w:p>
    <w:p w14:paraId="6A0341C0" w14:textId="77777777" w:rsidR="00055056" w:rsidRDefault="00055056" w:rsidP="001908B8">
      <w:pPr>
        <w:spacing w:after="0" w:line="240" w:lineRule="auto"/>
        <w:jc w:val="both"/>
        <w:rPr>
          <w:b/>
          <w:szCs w:val="24"/>
        </w:rPr>
      </w:pPr>
    </w:p>
    <w:p w14:paraId="4BFC60C8" w14:textId="77777777" w:rsidR="00055056" w:rsidRDefault="00055056" w:rsidP="001908B8">
      <w:pPr>
        <w:spacing w:after="0" w:line="240" w:lineRule="auto"/>
        <w:jc w:val="both"/>
        <w:rPr>
          <w:b/>
          <w:szCs w:val="24"/>
        </w:rPr>
      </w:pPr>
    </w:p>
    <w:p w14:paraId="727F712F" w14:textId="77777777" w:rsidR="00055056" w:rsidRDefault="00055056" w:rsidP="001908B8">
      <w:pPr>
        <w:spacing w:after="0" w:line="240" w:lineRule="auto"/>
        <w:jc w:val="both"/>
        <w:rPr>
          <w:b/>
          <w:szCs w:val="24"/>
        </w:rPr>
      </w:pPr>
    </w:p>
    <w:p w14:paraId="0B90A6CC" w14:textId="2C19BD49" w:rsidR="002F1F2B" w:rsidRPr="00F57F11" w:rsidRDefault="00D525C6" w:rsidP="001908B8">
      <w:pPr>
        <w:spacing w:after="0" w:line="240" w:lineRule="auto"/>
        <w:jc w:val="both"/>
        <w:rPr>
          <w:b/>
          <w:szCs w:val="24"/>
        </w:rPr>
      </w:pPr>
      <w:r w:rsidRPr="00C00F87">
        <w:rPr>
          <w:b/>
          <w:szCs w:val="24"/>
        </w:rPr>
        <w:t>References</w:t>
      </w:r>
    </w:p>
    <w:p w14:paraId="04783DBC" w14:textId="3CF98795" w:rsidR="00F57F11" w:rsidRPr="00F57F11" w:rsidRDefault="00F57F11" w:rsidP="00F57F11">
      <w:pPr>
        <w:spacing w:line="240" w:lineRule="auto"/>
        <w:jc w:val="both"/>
        <w:rPr>
          <w:b/>
          <w:bCs/>
          <w:szCs w:val="24"/>
        </w:rPr>
      </w:pPr>
      <w:r w:rsidRPr="00F57F11">
        <w:rPr>
          <w:szCs w:val="24"/>
        </w:rPr>
        <w:t>Frangoul, Haydar M.D.; Altshuler, David M.D., Ph.D.; Cappellini, Domenica M. M.D.; Chen, Yi-Shan Ph.D.; Domm, Jennifer M.D.; Eustace, Brenda K. Ph.D.; Foell, Juergen M.D.; de la Fuente, Josu M.D., Ph.D.; Grupp, Stephan M.D., Ph.D.; Handgretinger, Rupert M.D.; Ho, Tony W. M.D.; Kattamis, Antonis M.D.; Kernytsky, Andrew Ph.D.; Lekstrom-Himes, Julie M.D.; Li, Amanda M. M.D.; Locatelli, Franco M.D.; Mapara, Markus Y. M.D., Ph.D.; de Montalembert, Mariane M.D.; Rondelli, Damiano M.D.; Sharma, Akshay M.B., B.S.; Sheth, Sujit M.D.; Soni, Sandeep M.D.; Steinberg, Martin H. M.D.; Wall, Donna M.D.; Yen, Angela Ph.D.; Corbacioglu, Selim M.D.</w:t>
      </w:r>
      <w:r>
        <w:rPr>
          <w:szCs w:val="24"/>
        </w:rPr>
        <w:t xml:space="preserve"> “</w:t>
      </w:r>
      <w:r w:rsidRPr="00F57F11">
        <w:rPr>
          <w:szCs w:val="24"/>
        </w:rPr>
        <w:t>CRISPR-Cas9 Gene Editing for Sickle Cell Disease and [beta]-Thalassemia</w:t>
      </w:r>
      <w:r>
        <w:rPr>
          <w:szCs w:val="24"/>
        </w:rPr>
        <w:t>” The New England Journal of Medicine. Vol. 384 (2021): 252-259.</w:t>
      </w:r>
    </w:p>
    <w:p w14:paraId="341278CD" w14:textId="13E51836" w:rsidR="00F57F11" w:rsidRPr="00F57F11" w:rsidRDefault="00F57F11" w:rsidP="00F57F11">
      <w:pPr>
        <w:spacing w:after="0" w:line="240" w:lineRule="auto"/>
        <w:jc w:val="both"/>
        <w:rPr>
          <w:szCs w:val="24"/>
        </w:rPr>
      </w:pPr>
    </w:p>
    <w:p w14:paraId="14625FCB" w14:textId="77777777" w:rsidR="00F57F11" w:rsidRPr="00C00F87" w:rsidRDefault="00F57F11" w:rsidP="001908B8">
      <w:pPr>
        <w:spacing w:after="0" w:line="240" w:lineRule="auto"/>
        <w:jc w:val="both"/>
        <w:rPr>
          <w:szCs w:val="24"/>
        </w:rPr>
      </w:pPr>
    </w:p>
    <w:p w14:paraId="11C533D9" w14:textId="77777777" w:rsidR="00751C05" w:rsidRPr="00C00F87" w:rsidRDefault="00751C05" w:rsidP="00751C05">
      <w:pPr>
        <w:spacing w:after="0"/>
        <w:ind w:left="720" w:hanging="810"/>
        <w:jc w:val="left"/>
        <w:rPr>
          <w:szCs w:val="24"/>
        </w:rPr>
      </w:pPr>
    </w:p>
    <w:sectPr w:rsidR="00751C05" w:rsidRPr="00C00F87"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3A901" w14:textId="77777777" w:rsidR="00CD2620" w:rsidRDefault="00CD2620" w:rsidP="00D92967">
      <w:pPr>
        <w:spacing w:after="0" w:line="240" w:lineRule="auto"/>
      </w:pPr>
      <w:r>
        <w:separator/>
      </w:r>
    </w:p>
  </w:endnote>
  <w:endnote w:type="continuationSeparator" w:id="0">
    <w:p w14:paraId="08E96156" w14:textId="77777777" w:rsidR="00CD2620" w:rsidRDefault="00CD262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2825B262"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93933D1" w14:textId="77777777" w:rsidR="00282F71" w:rsidRDefault="00CD2620">
        <w:pPr>
          <w:pStyle w:val="Footer"/>
          <w:pBdr>
            <w:top w:val="single" w:sz="4" w:space="1" w:color="D9D9D9" w:themeColor="background1" w:themeShade="D9"/>
          </w:pBdr>
          <w:rPr>
            <w:b/>
          </w:rPr>
        </w:pPr>
      </w:p>
    </w:sdtContent>
  </w:sdt>
  <w:p w14:paraId="3285A714"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C613" w14:textId="77777777" w:rsidR="00CD2620" w:rsidRDefault="00CD2620" w:rsidP="00D92967">
      <w:pPr>
        <w:spacing w:after="0" w:line="240" w:lineRule="auto"/>
      </w:pPr>
      <w:r>
        <w:separator/>
      </w:r>
    </w:p>
  </w:footnote>
  <w:footnote w:type="continuationSeparator" w:id="0">
    <w:p w14:paraId="32725A25" w14:textId="77777777" w:rsidR="00CD2620" w:rsidRDefault="00CD2620"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AFC57"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9519F0D" wp14:editId="55628AEF">
              <wp:simplePos x="0" y="0"/>
              <wp:positionH relativeFrom="page">
                <wp:posOffset>312732</wp:posOffset>
              </wp:positionH>
              <wp:positionV relativeFrom="topMargin">
                <wp:posOffset>322929</wp:posOffset>
              </wp:positionV>
              <wp:extent cx="7156450" cy="1155748"/>
              <wp:effectExtent l="0" t="0" r="6350" b="635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55748"/>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6F4FD02" w14:textId="77777777" w:rsidR="00282F71" w:rsidRDefault="00282F71" w:rsidP="007506D7">
                            <w:pPr>
                              <w:pStyle w:val="Header"/>
                              <w:jc w:val="left"/>
                              <w:rPr>
                                <w:rFonts w:ascii="Segoe UI Semibold" w:hAnsi="Segoe UI Semibold"/>
                                <w:sz w:val="44"/>
                                <w:szCs w:val="44"/>
                              </w:rPr>
                            </w:pPr>
                          </w:p>
                          <w:p w14:paraId="6F9B0812"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FBF75CE"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19F0D" id="Group 196" o:spid="_x0000_s1027" style="position:absolute;left:0;text-align:left;margin-left:24.6pt;margin-top:25.45pt;width:563.5pt;height:91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36F4FD02" w14:textId="77777777" w:rsidR="00282F71" w:rsidRDefault="00282F71" w:rsidP="007506D7">
                      <w:pPr>
                        <w:pStyle w:val="Header"/>
                        <w:jc w:val="left"/>
                        <w:rPr>
                          <w:rFonts w:ascii="Segoe UI Semibold" w:hAnsi="Segoe UI Semibold"/>
                          <w:sz w:val="44"/>
                          <w:szCs w:val="44"/>
                        </w:rPr>
                      </w:pPr>
                    </w:p>
                    <w:p w14:paraId="6F9B0812"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4FBF75CE"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15D2" w14:textId="69D0CC07" w:rsidR="008E2B75" w:rsidRPr="008E2B75" w:rsidRDefault="00F57F11" w:rsidP="00BE5388">
    <w:pPr>
      <w:pStyle w:val="Header"/>
      <w:jc w:val="right"/>
    </w:pPr>
    <w:r>
      <w:rPr>
        <w:sz w:val="18"/>
        <w:szCs w:val="18"/>
      </w:rPr>
      <w:t>The New England Journal of Medicine</w:t>
    </w:r>
    <w:r w:rsidR="00BE5388">
      <w:t xml:space="preserve"> </w:t>
    </w:r>
    <w:r w:rsidR="00BE5388">
      <w:rPr>
        <w:rFonts w:asciiTheme="majorBidi" w:hAnsiTheme="majorBidi" w:cstheme="majorBidi"/>
        <w:sz w:val="18"/>
        <w:szCs w:val="18"/>
      </w:rPr>
      <w:t xml:space="preserve">Volume: </w:t>
    </w:r>
    <w:r>
      <w:rPr>
        <w:rFonts w:asciiTheme="majorBidi" w:hAnsiTheme="majorBidi" w:cstheme="majorBidi"/>
        <w:sz w:val="18"/>
        <w:szCs w:val="18"/>
      </w:rPr>
      <w:t>384</w:t>
    </w:r>
    <w:r w:rsidR="00BE5388">
      <w:rPr>
        <w:rFonts w:asciiTheme="majorBidi" w:hAnsiTheme="majorBidi" w:cstheme="majorBidi"/>
        <w:sz w:val="18"/>
        <w:szCs w:val="18"/>
      </w:rPr>
      <w:t xml:space="preserve">. Issue: </w:t>
    </w:r>
    <w:r>
      <w:rPr>
        <w:rFonts w:asciiTheme="majorBidi" w:hAnsiTheme="majorBidi" w:cstheme="majorBidi"/>
        <w:sz w:val="18"/>
        <w:szCs w:val="18"/>
      </w:rPr>
      <w:t>3</w:t>
    </w:r>
    <w:r w:rsidR="00BE5388">
      <w:rPr>
        <w:rFonts w:asciiTheme="majorBidi" w:hAnsiTheme="majorBidi" w:cstheme="majorBidi"/>
        <w:sz w:val="18"/>
        <w:szCs w:val="18"/>
      </w:rPr>
      <w:t xml:space="preserve"> (20</w:t>
    </w:r>
    <w:r>
      <w:rPr>
        <w:rFonts w:asciiTheme="majorBidi" w:hAnsiTheme="majorBidi" w:cstheme="majorBidi"/>
        <w:sz w:val="18"/>
        <w:szCs w:val="18"/>
      </w:rPr>
      <w:t>21</w:t>
    </w:r>
    <w:r w:rsidR="00BE5388">
      <w:rPr>
        <w:rFonts w:asciiTheme="majorBidi" w:hAnsiTheme="majorBidi" w:cstheme="majorBidi"/>
        <w:sz w:val="18"/>
        <w:szCs w:val="18"/>
      </w:rPr>
      <w:t xml:space="preserve">) </w:t>
    </w:r>
    <w:r>
      <w:rPr>
        <w:rFonts w:asciiTheme="majorBidi" w:hAnsiTheme="majorBidi" w:cstheme="majorBidi"/>
        <w:sz w:val="18"/>
        <w:szCs w:val="18"/>
      </w:rPr>
      <w:t>252-259</w:t>
    </w:r>
    <w:r w:rsidR="008E2B7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15425"/>
    <w:rsid w:val="00025480"/>
    <w:rsid w:val="000314C9"/>
    <w:rsid w:val="000404B8"/>
    <w:rsid w:val="00040B38"/>
    <w:rsid w:val="000525D1"/>
    <w:rsid w:val="00055056"/>
    <w:rsid w:val="00072DCC"/>
    <w:rsid w:val="0008581C"/>
    <w:rsid w:val="00094BD1"/>
    <w:rsid w:val="000A422C"/>
    <w:rsid w:val="000A76B4"/>
    <w:rsid w:val="000C0E61"/>
    <w:rsid w:val="000C267D"/>
    <w:rsid w:val="000E3503"/>
    <w:rsid w:val="000E3599"/>
    <w:rsid w:val="000E4ABB"/>
    <w:rsid w:val="000E69C9"/>
    <w:rsid w:val="000F4909"/>
    <w:rsid w:val="000F7E08"/>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B5477"/>
    <w:rsid w:val="001C0D3F"/>
    <w:rsid w:val="001C180E"/>
    <w:rsid w:val="001F0A03"/>
    <w:rsid w:val="002040AA"/>
    <w:rsid w:val="00206776"/>
    <w:rsid w:val="002121E9"/>
    <w:rsid w:val="00234A50"/>
    <w:rsid w:val="00282F71"/>
    <w:rsid w:val="00283657"/>
    <w:rsid w:val="002A42D1"/>
    <w:rsid w:val="002A6856"/>
    <w:rsid w:val="002B0B75"/>
    <w:rsid w:val="002B79B5"/>
    <w:rsid w:val="002C1147"/>
    <w:rsid w:val="002C1793"/>
    <w:rsid w:val="002C3D22"/>
    <w:rsid w:val="002C73E3"/>
    <w:rsid w:val="002C7532"/>
    <w:rsid w:val="002F1F2B"/>
    <w:rsid w:val="00305BD0"/>
    <w:rsid w:val="0031333E"/>
    <w:rsid w:val="003447EA"/>
    <w:rsid w:val="003B5A97"/>
    <w:rsid w:val="003F3642"/>
    <w:rsid w:val="003F6ABD"/>
    <w:rsid w:val="00403CFC"/>
    <w:rsid w:val="004259AB"/>
    <w:rsid w:val="004304CE"/>
    <w:rsid w:val="00433BFE"/>
    <w:rsid w:val="004566DE"/>
    <w:rsid w:val="00467E40"/>
    <w:rsid w:val="0047728C"/>
    <w:rsid w:val="004906EB"/>
    <w:rsid w:val="00494840"/>
    <w:rsid w:val="004A1A2A"/>
    <w:rsid w:val="004B6177"/>
    <w:rsid w:val="004C2D65"/>
    <w:rsid w:val="004E0E06"/>
    <w:rsid w:val="004E27C1"/>
    <w:rsid w:val="005202BC"/>
    <w:rsid w:val="00524571"/>
    <w:rsid w:val="0053130B"/>
    <w:rsid w:val="00567194"/>
    <w:rsid w:val="00585B71"/>
    <w:rsid w:val="00585BDC"/>
    <w:rsid w:val="00593076"/>
    <w:rsid w:val="005A1C50"/>
    <w:rsid w:val="005B4CED"/>
    <w:rsid w:val="005D02CE"/>
    <w:rsid w:val="005D1DFD"/>
    <w:rsid w:val="005D2C82"/>
    <w:rsid w:val="005E0377"/>
    <w:rsid w:val="00602C5E"/>
    <w:rsid w:val="00643A7F"/>
    <w:rsid w:val="0065636D"/>
    <w:rsid w:val="0067796A"/>
    <w:rsid w:val="00683EB4"/>
    <w:rsid w:val="00687512"/>
    <w:rsid w:val="00691BD9"/>
    <w:rsid w:val="00693E36"/>
    <w:rsid w:val="00697182"/>
    <w:rsid w:val="006A1864"/>
    <w:rsid w:val="006C4FC1"/>
    <w:rsid w:val="006C7C55"/>
    <w:rsid w:val="006D19C2"/>
    <w:rsid w:val="006D2E11"/>
    <w:rsid w:val="006D6A23"/>
    <w:rsid w:val="006E03D2"/>
    <w:rsid w:val="006F5A84"/>
    <w:rsid w:val="00717799"/>
    <w:rsid w:val="00724E57"/>
    <w:rsid w:val="00735121"/>
    <w:rsid w:val="007506D7"/>
    <w:rsid w:val="00751C05"/>
    <w:rsid w:val="007834B9"/>
    <w:rsid w:val="007A0FE9"/>
    <w:rsid w:val="007A4904"/>
    <w:rsid w:val="007A5CA6"/>
    <w:rsid w:val="007B14BA"/>
    <w:rsid w:val="007B5F9A"/>
    <w:rsid w:val="007E4BF9"/>
    <w:rsid w:val="007F0C26"/>
    <w:rsid w:val="007F246F"/>
    <w:rsid w:val="007F27FF"/>
    <w:rsid w:val="008208EA"/>
    <w:rsid w:val="0082144E"/>
    <w:rsid w:val="00833C89"/>
    <w:rsid w:val="008354F0"/>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65152"/>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14A3C"/>
    <w:rsid w:val="00B60F0F"/>
    <w:rsid w:val="00B630E4"/>
    <w:rsid w:val="00B6550B"/>
    <w:rsid w:val="00B84DC1"/>
    <w:rsid w:val="00BC3A09"/>
    <w:rsid w:val="00BC43A2"/>
    <w:rsid w:val="00BD55EE"/>
    <w:rsid w:val="00BE5388"/>
    <w:rsid w:val="00BF546B"/>
    <w:rsid w:val="00BF7401"/>
    <w:rsid w:val="00C00F87"/>
    <w:rsid w:val="00C10DF0"/>
    <w:rsid w:val="00C1745F"/>
    <w:rsid w:val="00C24CFA"/>
    <w:rsid w:val="00C3446E"/>
    <w:rsid w:val="00C41017"/>
    <w:rsid w:val="00C54939"/>
    <w:rsid w:val="00C648F3"/>
    <w:rsid w:val="00C76B25"/>
    <w:rsid w:val="00C92F5F"/>
    <w:rsid w:val="00CA2C4E"/>
    <w:rsid w:val="00CA429F"/>
    <w:rsid w:val="00CA572E"/>
    <w:rsid w:val="00CD11C0"/>
    <w:rsid w:val="00CD262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46CFF"/>
    <w:rsid w:val="00E5127B"/>
    <w:rsid w:val="00E543C9"/>
    <w:rsid w:val="00E55AE7"/>
    <w:rsid w:val="00E60B20"/>
    <w:rsid w:val="00E64ABB"/>
    <w:rsid w:val="00E76E04"/>
    <w:rsid w:val="00E82B93"/>
    <w:rsid w:val="00EA1A10"/>
    <w:rsid w:val="00EA37E4"/>
    <w:rsid w:val="00EB1A7D"/>
    <w:rsid w:val="00EB2F8D"/>
    <w:rsid w:val="00EB3404"/>
    <w:rsid w:val="00EE07A1"/>
    <w:rsid w:val="00EF032E"/>
    <w:rsid w:val="00EF6541"/>
    <w:rsid w:val="00F0070A"/>
    <w:rsid w:val="00F00CB1"/>
    <w:rsid w:val="00F04771"/>
    <w:rsid w:val="00F063CA"/>
    <w:rsid w:val="00F21518"/>
    <w:rsid w:val="00F30160"/>
    <w:rsid w:val="00F4031A"/>
    <w:rsid w:val="00F438DD"/>
    <w:rsid w:val="00F5790F"/>
    <w:rsid w:val="00F57F11"/>
    <w:rsid w:val="00F74E3C"/>
    <w:rsid w:val="00F82D4B"/>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BDC92"/>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F57F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57F1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Heading3Char">
    <w:name w:val="Heading 3 Char"/>
    <w:basedOn w:val="DefaultParagraphFont"/>
    <w:link w:val="Heading3"/>
    <w:uiPriority w:val="9"/>
    <w:semiHidden/>
    <w:rsid w:val="00F57F11"/>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F57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474953">
      <w:bodyDiv w:val="1"/>
      <w:marLeft w:val="0"/>
      <w:marRight w:val="0"/>
      <w:marTop w:val="0"/>
      <w:marBottom w:val="0"/>
      <w:divBdr>
        <w:top w:val="none" w:sz="0" w:space="0" w:color="auto"/>
        <w:left w:val="none" w:sz="0" w:space="0" w:color="auto"/>
        <w:bottom w:val="none" w:sz="0" w:space="0" w:color="auto"/>
        <w:right w:val="none" w:sz="0" w:space="0" w:color="auto"/>
      </w:divBdr>
    </w:div>
    <w:div w:id="171516033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Caleb Bouziden</cp:lastModifiedBy>
  <cp:revision>5</cp:revision>
  <dcterms:created xsi:type="dcterms:W3CDTF">2021-02-13T05:18:00Z</dcterms:created>
  <dcterms:modified xsi:type="dcterms:W3CDTF">2021-02-26T05:20:00Z</dcterms:modified>
</cp:coreProperties>
</file>