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86F37" w:rsidRDefault="0020428C">
      <w:pPr>
        <w:spacing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Nosocomial Superinfection</w:t>
      </w:r>
    </w:p>
    <w:p w14:paraId="00000002" w14:textId="77777777" w:rsidR="00286F37" w:rsidRDefault="002042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 </w:t>
      </w:r>
    </w:p>
    <w:p w14:paraId="00000003" w14:textId="77777777" w:rsidR="00286F37" w:rsidRDefault="002042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Major: Microbiology and Molecular Genetics</w:t>
      </w:r>
    </w:p>
    <w:p w14:paraId="00000004" w14:textId="77777777" w:rsidR="00286F37" w:rsidRDefault="002042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Microbiology and Molecular Genetics, Oklahoma State University, Stillwater, OK 74078, USA </w:t>
      </w:r>
    </w:p>
    <w:p w14:paraId="00000005" w14:textId="77777777" w:rsidR="00286F37" w:rsidRDefault="00286F37">
      <w:pPr>
        <w:spacing w:line="240" w:lineRule="auto"/>
        <w:rPr>
          <w:sz w:val="20"/>
          <w:szCs w:val="20"/>
        </w:rPr>
      </w:pPr>
    </w:p>
    <w:p w14:paraId="00000006" w14:textId="77777777" w:rsidR="00286F37" w:rsidRDefault="002042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p>
    <w:p w14:paraId="00000007" w14:textId="77777777" w:rsidR="00286F37" w:rsidRDefault="00286F37">
      <w:pPr>
        <w:spacing w:line="240" w:lineRule="auto"/>
        <w:rPr>
          <w:rFonts w:ascii="Times New Roman" w:eastAsia="Times New Roman" w:hAnsi="Times New Roman" w:cs="Times New Roman"/>
          <w:sz w:val="24"/>
          <w:szCs w:val="24"/>
        </w:rPr>
      </w:pPr>
    </w:p>
    <w:p w14:paraId="00000008" w14:textId="3D4BEC95" w:rsidR="00286F37" w:rsidRDefault="0020428C">
      <w:pPr>
        <w:spacing w:line="240" w:lineRule="auto"/>
        <w:rPr>
          <w:b/>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Most diseases in the past came as a pathogen and left behind antigens throughout the human body after it was treated with a vaccine. However, the adaptive immune system is very specific to certain antigens and will only target antigens </w:t>
      </w:r>
      <w:r w:rsidR="001E6712">
        <w:rPr>
          <w:rFonts w:ascii="Times New Roman" w:eastAsia="Times New Roman" w:hAnsi="Times New Roman" w:cs="Times New Roman"/>
          <w:sz w:val="24"/>
          <w:szCs w:val="24"/>
        </w:rPr>
        <w:t>have based</w:t>
      </w:r>
      <w:r>
        <w:rPr>
          <w:rFonts w:ascii="Times New Roman" w:eastAsia="Times New Roman" w:hAnsi="Times New Roman" w:cs="Times New Roman"/>
          <w:sz w:val="24"/>
          <w:szCs w:val="24"/>
        </w:rPr>
        <w:t xml:space="preserve"> on its genetic</w:t>
      </w:r>
      <w:r>
        <w:rPr>
          <w:rFonts w:ascii="Times New Roman" w:eastAsia="Times New Roman" w:hAnsi="Times New Roman" w:cs="Times New Roman"/>
          <w:sz w:val="24"/>
          <w:szCs w:val="24"/>
        </w:rPr>
        <w:t xml:space="preserve"> information. </w:t>
      </w:r>
      <w:proofErr w:type="spellStart"/>
      <w:r>
        <w:rPr>
          <w:rFonts w:ascii="Times New Roman" w:eastAsia="Times New Roman" w:hAnsi="Times New Roman" w:cs="Times New Roman"/>
          <w:sz w:val="24"/>
          <w:szCs w:val="24"/>
        </w:rPr>
        <w:t>Bardi’s</w:t>
      </w:r>
      <w:proofErr w:type="spellEnd"/>
      <w:r>
        <w:rPr>
          <w:rFonts w:ascii="Times New Roman" w:eastAsia="Times New Roman" w:hAnsi="Times New Roman" w:cs="Times New Roman"/>
          <w:sz w:val="24"/>
          <w:szCs w:val="24"/>
        </w:rPr>
        <w:t xml:space="preserve"> article is demonstrating how patients are developing new harmful variants from COVID-19 post vaccination. What comes off even more disturbing in this publication is that it shows that a handful of patients who are under intensive care</w:t>
      </w:r>
      <w:r>
        <w:rPr>
          <w:rFonts w:ascii="Times New Roman" w:eastAsia="Times New Roman" w:hAnsi="Times New Roman" w:cs="Times New Roman"/>
          <w:sz w:val="24"/>
          <w:szCs w:val="24"/>
        </w:rPr>
        <w:t xml:space="preserve"> unit (ICU) or who have been under admission for the duration of their illness developed a mutual infection from both harmful bacteria and fungi. How can a disease enhance and mutate itself inside an institution such as a hospital? Why are doctors and nurs</w:t>
      </w:r>
      <w:r>
        <w:rPr>
          <w:rFonts w:ascii="Times New Roman" w:eastAsia="Times New Roman" w:hAnsi="Times New Roman" w:cs="Times New Roman"/>
          <w:sz w:val="24"/>
          <w:szCs w:val="24"/>
        </w:rPr>
        <w:t xml:space="preserve">es getting infected as well, considering they are wearing anti-disease attire? Data and information </w:t>
      </w:r>
      <w:r w:rsidR="001E6712">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been limited to the public</w:t>
      </w:r>
      <w:r w:rsidR="001E6712">
        <w:rPr>
          <w:rFonts w:ascii="Times New Roman" w:eastAsia="Times New Roman" w:hAnsi="Times New Roman" w:cs="Times New Roman"/>
          <w:sz w:val="24"/>
          <w:szCs w:val="24"/>
        </w:rPr>
        <w:t xml:space="preserve"> for safety concerns. These concerns regard public publicity and criticism for those who might be undergoing stressful circumstances relating the pandemic. </w:t>
      </w:r>
      <w:r>
        <w:rPr>
          <w:b/>
          <w:sz w:val="20"/>
          <w:szCs w:val="20"/>
        </w:rPr>
        <w:tab/>
      </w:r>
    </w:p>
    <w:p w14:paraId="00000009" w14:textId="77777777" w:rsidR="00286F37" w:rsidRDefault="00286F37">
      <w:pPr>
        <w:spacing w:line="240" w:lineRule="auto"/>
        <w:rPr>
          <w:b/>
          <w:sz w:val="20"/>
          <w:szCs w:val="20"/>
        </w:rPr>
      </w:pPr>
    </w:p>
    <w:p w14:paraId="0000000A" w14:textId="77777777" w:rsidR="00286F37" w:rsidRDefault="002042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0B" w14:textId="77777777" w:rsidR="00286F37" w:rsidRDefault="00286F37">
      <w:pPr>
        <w:spacing w:line="240" w:lineRule="auto"/>
        <w:rPr>
          <w:rFonts w:ascii="Times New Roman" w:eastAsia="Times New Roman" w:hAnsi="Times New Roman" w:cs="Times New Roman"/>
          <w:b/>
          <w:sz w:val="24"/>
          <w:szCs w:val="24"/>
        </w:rPr>
      </w:pPr>
    </w:p>
    <w:p w14:paraId="0000000C" w14:textId="2D6D8F5A" w:rsidR="00286F37" w:rsidRDefault="002042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COVID-19 has been a global issue since the start of 2019. Since then, it has developed and mutated into something far more deadly, contagious, and more asymptomatic prior to realizing infection has become present. The answer is clear to why even nurses, </w:t>
      </w:r>
      <w:r>
        <w:rPr>
          <w:rFonts w:ascii="Times New Roman" w:eastAsia="Times New Roman" w:hAnsi="Times New Roman" w:cs="Times New Roman"/>
          <w:sz w:val="24"/>
          <w:szCs w:val="24"/>
        </w:rPr>
        <w:t xml:space="preserve">doctors, and patients under ICU are getting infected as well. Due to hospitals becoming overcrowded with patients that </w:t>
      </w:r>
      <w:r w:rsidR="001E6712">
        <w:rPr>
          <w:rFonts w:ascii="Times New Roman" w:eastAsia="Times New Roman" w:hAnsi="Times New Roman" w:cs="Times New Roman"/>
          <w:sz w:val="24"/>
          <w:szCs w:val="24"/>
        </w:rPr>
        <w:t>need</w:t>
      </w:r>
      <w:r>
        <w:rPr>
          <w:rFonts w:ascii="Times New Roman" w:eastAsia="Times New Roman" w:hAnsi="Times New Roman" w:cs="Times New Roman"/>
          <w:sz w:val="24"/>
          <w:szCs w:val="24"/>
        </w:rPr>
        <w:t xml:space="preserve"> critical care, COVID-19 has mutated</w:t>
      </w:r>
      <w:r w:rsidR="001E6712">
        <w:rPr>
          <w:rFonts w:ascii="Times New Roman" w:eastAsia="Times New Roman" w:hAnsi="Times New Roman" w:cs="Times New Roman"/>
          <w:sz w:val="24"/>
          <w:szCs w:val="24"/>
        </w:rPr>
        <w:t xml:space="preserve"> due to swift and silent speed of its </w:t>
      </w:r>
      <w:r w:rsidR="0012121F">
        <w:rPr>
          <w:rFonts w:ascii="Times New Roman" w:eastAsia="Times New Roman" w:hAnsi="Times New Roman" w:cs="Times New Roman"/>
          <w:sz w:val="24"/>
          <w:szCs w:val="24"/>
        </w:rPr>
        <w:t>spread among organisms</w:t>
      </w:r>
      <w:r>
        <w:rPr>
          <w:rFonts w:ascii="Times New Roman" w:eastAsia="Times New Roman" w:hAnsi="Times New Roman" w:cs="Times New Roman"/>
          <w:sz w:val="24"/>
          <w:szCs w:val="24"/>
        </w:rPr>
        <w:t xml:space="preserve">. Since the chemistry in every person’s body is different, having everybody in a tight </w:t>
      </w:r>
      <w:r>
        <w:rPr>
          <w:rFonts w:ascii="Times New Roman" w:eastAsia="Times New Roman" w:hAnsi="Times New Roman" w:cs="Times New Roman"/>
          <w:sz w:val="24"/>
          <w:szCs w:val="24"/>
        </w:rPr>
        <w:t>space</w:t>
      </w:r>
      <w:r w:rsidR="0012121F">
        <w:rPr>
          <w:rFonts w:ascii="Times New Roman" w:eastAsia="Times New Roman" w:hAnsi="Times New Roman" w:cs="Times New Roman"/>
          <w:sz w:val="24"/>
          <w:szCs w:val="24"/>
        </w:rPr>
        <w:t xml:space="preserve"> such as hospitals and clinics,</w:t>
      </w:r>
      <w:r>
        <w:rPr>
          <w:rFonts w:ascii="Times New Roman" w:eastAsia="Times New Roman" w:hAnsi="Times New Roman" w:cs="Times New Roman"/>
          <w:sz w:val="24"/>
          <w:szCs w:val="24"/>
        </w:rPr>
        <w:t xml:space="preserve"> that gives the disease a chance to share its antigens and develop a more </w:t>
      </w:r>
      <w:r w:rsidR="001E6712">
        <w:rPr>
          <w:rFonts w:ascii="Times New Roman" w:eastAsia="Times New Roman" w:hAnsi="Times New Roman" w:cs="Times New Roman"/>
          <w:sz w:val="24"/>
          <w:szCs w:val="24"/>
        </w:rPr>
        <w:t>resistible</w:t>
      </w:r>
      <w:r>
        <w:rPr>
          <w:rFonts w:ascii="Times New Roman" w:eastAsia="Times New Roman" w:hAnsi="Times New Roman" w:cs="Times New Roman"/>
          <w:sz w:val="24"/>
          <w:szCs w:val="24"/>
        </w:rPr>
        <w:t xml:space="preserve"> variant </w:t>
      </w:r>
      <w:r w:rsidR="0012121F">
        <w:rPr>
          <w:rFonts w:ascii="Times New Roman" w:eastAsia="Times New Roman" w:hAnsi="Times New Roman" w:cs="Times New Roman"/>
          <w:sz w:val="24"/>
          <w:szCs w:val="24"/>
        </w:rPr>
        <w:t>which further</w:t>
      </w:r>
      <w:r>
        <w:rPr>
          <w:rFonts w:ascii="Times New Roman" w:eastAsia="Times New Roman" w:hAnsi="Times New Roman" w:cs="Times New Roman"/>
          <w:sz w:val="24"/>
          <w:szCs w:val="24"/>
        </w:rPr>
        <w:t xml:space="preserve"> mutates into something more difficult to neutralize</w:t>
      </w:r>
      <w:r w:rsidR="0012121F">
        <w:rPr>
          <w:rFonts w:ascii="Times New Roman" w:eastAsia="Times New Roman" w:hAnsi="Times New Roman" w:cs="Times New Roman"/>
          <w:sz w:val="24"/>
          <w:szCs w:val="24"/>
        </w:rPr>
        <w:t xml:space="preserve"> at an atomic level</w:t>
      </w:r>
      <w:r>
        <w:rPr>
          <w:rFonts w:ascii="Times New Roman" w:eastAsia="Times New Roman" w:hAnsi="Times New Roman" w:cs="Times New Roman"/>
          <w:sz w:val="24"/>
          <w:szCs w:val="24"/>
        </w:rPr>
        <w:t>. One of the main actions taken against the pandemic is increasing the activity of antibodies such</w:t>
      </w:r>
      <w:r>
        <w:rPr>
          <w:rFonts w:ascii="Times New Roman" w:eastAsia="Times New Roman" w:hAnsi="Times New Roman" w:cs="Times New Roman"/>
          <w:sz w:val="24"/>
          <w:szCs w:val="24"/>
        </w:rPr>
        <w:t xml:space="preserve"> as immunoglobin, a glycoprotein that acts as a receptor binding to antigens. This publication addresses the relationship of the coinfection (bacteria/fungi) creating superinfection as well as patients with certain risk factors such as age, youth, gender, </w:t>
      </w:r>
      <w:r>
        <w:rPr>
          <w:rFonts w:ascii="Times New Roman" w:eastAsia="Times New Roman" w:hAnsi="Times New Roman" w:cs="Times New Roman"/>
          <w:sz w:val="24"/>
          <w:szCs w:val="24"/>
        </w:rPr>
        <w:t xml:space="preserve">etc. </w:t>
      </w:r>
    </w:p>
    <w:p w14:paraId="0000000D" w14:textId="77777777" w:rsidR="00286F37" w:rsidRDefault="00286F37">
      <w:pPr>
        <w:spacing w:line="240" w:lineRule="auto"/>
        <w:rPr>
          <w:rFonts w:ascii="Times New Roman" w:eastAsia="Times New Roman" w:hAnsi="Times New Roman" w:cs="Times New Roman"/>
          <w:sz w:val="24"/>
          <w:szCs w:val="24"/>
        </w:rPr>
      </w:pPr>
    </w:p>
    <w:p w14:paraId="0000000E" w14:textId="77777777" w:rsidR="00286F37" w:rsidRDefault="002042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[Recent Progress]</w:t>
      </w:r>
    </w:p>
    <w:p w14:paraId="0000000F" w14:textId="77777777" w:rsidR="00286F37" w:rsidRDefault="00286F37">
      <w:pPr>
        <w:spacing w:line="240" w:lineRule="auto"/>
        <w:rPr>
          <w:rFonts w:ascii="Times New Roman" w:eastAsia="Times New Roman" w:hAnsi="Times New Roman" w:cs="Times New Roman"/>
          <w:b/>
          <w:sz w:val="24"/>
          <w:szCs w:val="24"/>
        </w:rPr>
      </w:pPr>
    </w:p>
    <w:p w14:paraId="1442D56D" w14:textId="603B8A59" w:rsidR="00F936E7" w:rsidRPr="00F936E7" w:rsidRDefault="0020428C" w:rsidP="00F936E7">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According to the </w:t>
      </w:r>
      <w:r w:rsidR="0012121F">
        <w:rPr>
          <w:rFonts w:ascii="Times New Roman" w:eastAsia="Times New Roman" w:hAnsi="Times New Roman" w:cs="Times New Roman"/>
          <w:sz w:val="24"/>
          <w:szCs w:val="24"/>
        </w:rPr>
        <w:t>article</w:t>
      </w:r>
      <w:r>
        <w:rPr>
          <w:rFonts w:ascii="Times New Roman" w:eastAsia="Times New Roman" w:hAnsi="Times New Roman" w:cs="Times New Roman"/>
          <w:sz w:val="24"/>
          <w:szCs w:val="24"/>
        </w:rPr>
        <w:t>, “</w:t>
      </w:r>
      <w:r>
        <w:rPr>
          <w:rFonts w:ascii="Times New Roman" w:eastAsia="Times New Roman" w:hAnsi="Times New Roman" w:cs="Times New Roman"/>
          <w:sz w:val="24"/>
          <w:szCs w:val="24"/>
          <w:highlight w:val="white"/>
        </w:rPr>
        <w:t xml:space="preserve">We found a high incidence of CAPA among critically ill COVID-19 patients and that its occurrence seems to change the natural history of </w:t>
      </w:r>
      <w:r w:rsidR="0012121F">
        <w:rPr>
          <w:rFonts w:ascii="Times New Roman" w:eastAsia="Times New Roman" w:hAnsi="Times New Roman" w:cs="Times New Roman"/>
          <w:sz w:val="24"/>
          <w:szCs w:val="24"/>
          <w:highlight w:val="white"/>
        </w:rPr>
        <w:t>disease” (</w:t>
      </w:r>
      <w:proofErr w:type="spellStart"/>
      <w:r>
        <w:rPr>
          <w:rFonts w:ascii="Times New Roman" w:eastAsia="Times New Roman" w:hAnsi="Times New Roman" w:cs="Times New Roman"/>
          <w:sz w:val="24"/>
          <w:szCs w:val="24"/>
          <w:highlight w:val="white"/>
        </w:rPr>
        <w:t>Bartoletti</w:t>
      </w:r>
      <w:proofErr w:type="spellEnd"/>
      <w:r>
        <w:rPr>
          <w:rFonts w:ascii="Times New Roman" w:eastAsia="Times New Roman" w:hAnsi="Times New Roman" w:cs="Times New Roman"/>
          <w:sz w:val="24"/>
          <w:szCs w:val="24"/>
          <w:highlight w:val="white"/>
        </w:rPr>
        <w:t xml:space="preserve"> et al). Aspergillus is a fungal infection that co</w:t>
      </w:r>
      <w:r>
        <w:rPr>
          <w:rFonts w:ascii="Times New Roman" w:eastAsia="Times New Roman" w:hAnsi="Times New Roman" w:cs="Times New Roman"/>
          <w:sz w:val="24"/>
          <w:szCs w:val="24"/>
          <w:highlight w:val="white"/>
        </w:rPr>
        <w:t xml:space="preserve">mes from decaying soil, plants, and vegetation. As for bacterial infection, enterococcus </w:t>
      </w:r>
      <w:r w:rsidR="0012121F">
        <w:rPr>
          <w:rFonts w:ascii="Times New Roman" w:eastAsia="Times New Roman" w:hAnsi="Times New Roman" w:cs="Times New Roman"/>
          <w:sz w:val="24"/>
          <w:szCs w:val="24"/>
          <w:highlight w:val="white"/>
        </w:rPr>
        <w:t>has been</w:t>
      </w:r>
      <w:r>
        <w:rPr>
          <w:rFonts w:ascii="Times New Roman" w:eastAsia="Times New Roman" w:hAnsi="Times New Roman" w:cs="Times New Roman"/>
          <w:sz w:val="24"/>
          <w:szCs w:val="24"/>
          <w:highlight w:val="white"/>
        </w:rPr>
        <w:t xml:space="preserve"> a primary outcome of being exposed to a heavy handful of antibiotics. “Disruption of colonization resistance in humans by antibiotics allows enterococci to prolife</w:t>
      </w:r>
      <w:r>
        <w:rPr>
          <w:rFonts w:ascii="Times New Roman" w:eastAsia="Times New Roman" w:hAnsi="Times New Roman" w:cs="Times New Roman"/>
          <w:sz w:val="24"/>
          <w:szCs w:val="24"/>
          <w:highlight w:val="white"/>
        </w:rPr>
        <w:t xml:space="preserve">rate in the gut and cause disseminated </w:t>
      </w:r>
      <w:r w:rsidR="0012121F">
        <w:rPr>
          <w:rFonts w:ascii="Times New Roman" w:eastAsia="Times New Roman" w:hAnsi="Times New Roman" w:cs="Times New Roman"/>
          <w:sz w:val="24"/>
          <w:szCs w:val="24"/>
          <w:highlight w:val="white"/>
        </w:rPr>
        <w:t>infections” (</w:t>
      </w:r>
      <w:r>
        <w:rPr>
          <w:rFonts w:ascii="Times New Roman" w:eastAsia="Times New Roman" w:hAnsi="Times New Roman" w:cs="Times New Roman"/>
          <w:sz w:val="24"/>
          <w:szCs w:val="24"/>
          <w:highlight w:val="white"/>
        </w:rPr>
        <w:t xml:space="preserve">Chakraborty et al). Enterococcus is gram-positive, anaerobic bacteria that does not require any </w:t>
      </w:r>
      <w:r>
        <w:rPr>
          <w:rFonts w:ascii="Times New Roman" w:eastAsia="Times New Roman" w:hAnsi="Times New Roman" w:cs="Times New Roman"/>
          <w:sz w:val="24"/>
          <w:szCs w:val="24"/>
          <w:highlight w:val="white"/>
        </w:rPr>
        <w:lastRenderedPageBreak/>
        <w:t xml:space="preserve">oxygen to grow or mutate. </w:t>
      </w:r>
      <w:r w:rsidR="0012121F">
        <w:rPr>
          <w:rFonts w:ascii="Times New Roman" w:eastAsia="Times New Roman" w:hAnsi="Times New Roman" w:cs="Times New Roman"/>
          <w:sz w:val="24"/>
          <w:szCs w:val="24"/>
          <w:highlight w:val="white"/>
        </w:rPr>
        <w:t xml:space="preserve">In other words, cellular oxygen toxicity. </w:t>
      </w:r>
      <w:r>
        <w:rPr>
          <w:rFonts w:ascii="Times New Roman" w:eastAsia="Times New Roman" w:hAnsi="Times New Roman" w:cs="Times New Roman"/>
          <w:sz w:val="24"/>
          <w:szCs w:val="24"/>
          <w:highlight w:val="white"/>
        </w:rPr>
        <w:t xml:space="preserve">As far as how age and gender can play a major role in this pandemic, </w:t>
      </w:r>
      <w:proofErr w:type="spellStart"/>
      <w:r>
        <w:rPr>
          <w:rFonts w:ascii="Times New Roman" w:eastAsia="Times New Roman" w:hAnsi="Times New Roman" w:cs="Times New Roman"/>
          <w:sz w:val="24"/>
          <w:szCs w:val="24"/>
          <w:highlight w:val="white"/>
        </w:rPr>
        <w:t>Grasselli’s</w:t>
      </w:r>
      <w:proofErr w:type="spellEnd"/>
      <w:r>
        <w:rPr>
          <w:rFonts w:ascii="Times New Roman" w:eastAsia="Times New Roman" w:hAnsi="Times New Roman" w:cs="Times New Roman"/>
          <w:sz w:val="24"/>
          <w:szCs w:val="24"/>
          <w:highlight w:val="white"/>
        </w:rPr>
        <w:t xml:space="preserve"> ar</w:t>
      </w:r>
      <w:r>
        <w:rPr>
          <w:rFonts w:ascii="Times New Roman" w:eastAsia="Times New Roman" w:hAnsi="Times New Roman" w:cs="Times New Roman"/>
          <w:sz w:val="24"/>
          <w:szCs w:val="24"/>
          <w:highlight w:val="white"/>
        </w:rPr>
        <w:t>ticle states, “In this case series of critically ill patients with laboratory-confirmed COVID-19 admitted to ICUs in Lombardy, Italy, the majority were older men, a large proportion required mechanical ventilation and high levels of PEEP, and ICU mortality</w:t>
      </w:r>
      <w:r>
        <w:rPr>
          <w:rFonts w:ascii="Times New Roman" w:eastAsia="Times New Roman" w:hAnsi="Times New Roman" w:cs="Times New Roman"/>
          <w:sz w:val="24"/>
          <w:szCs w:val="24"/>
          <w:highlight w:val="white"/>
        </w:rPr>
        <w:t xml:space="preserve"> was 26</w:t>
      </w:r>
      <w:r w:rsidR="00F936E7">
        <w:rPr>
          <w:rFonts w:ascii="Times New Roman" w:eastAsia="Times New Roman" w:hAnsi="Times New Roman" w:cs="Times New Roman"/>
          <w:sz w:val="24"/>
          <w:szCs w:val="24"/>
          <w:highlight w:val="white"/>
        </w:rPr>
        <w:t>%” (</w:t>
      </w:r>
      <w:proofErr w:type="spellStart"/>
      <w:r>
        <w:rPr>
          <w:rFonts w:ascii="Times New Roman" w:eastAsia="Times New Roman" w:hAnsi="Times New Roman" w:cs="Times New Roman"/>
          <w:sz w:val="24"/>
          <w:szCs w:val="24"/>
          <w:highlight w:val="white"/>
        </w:rPr>
        <w:t>Grasselli</w:t>
      </w:r>
      <w:proofErr w:type="spellEnd"/>
      <w:r>
        <w:rPr>
          <w:rFonts w:ascii="Times New Roman" w:eastAsia="Times New Roman" w:hAnsi="Times New Roman" w:cs="Times New Roman"/>
          <w:sz w:val="24"/>
          <w:szCs w:val="24"/>
          <w:highlight w:val="white"/>
        </w:rPr>
        <w:t xml:space="preserve">). </w:t>
      </w:r>
      <w:r w:rsidR="005C21B1">
        <w:rPr>
          <w:rFonts w:ascii="Times New Roman" w:eastAsia="Times New Roman" w:hAnsi="Times New Roman" w:cs="Times New Roman"/>
          <w:sz w:val="24"/>
          <w:szCs w:val="24"/>
          <w:highlight w:val="white"/>
        </w:rPr>
        <w:t>This does not steer from the fact that children, elderly people, and people with severe disorders are also at disadvantage for recovering from the virus. Other methods have included steroid therapy to reduce swelling, pain, and inflammation. Tocili</w:t>
      </w:r>
      <w:r w:rsidR="00F936E7">
        <w:rPr>
          <w:rFonts w:ascii="Times New Roman" w:eastAsia="Times New Roman" w:hAnsi="Times New Roman" w:cs="Times New Roman"/>
          <w:sz w:val="24"/>
          <w:szCs w:val="24"/>
          <w:highlight w:val="white"/>
        </w:rPr>
        <w:t>zumab is one of the big uses for groups of people in the clinic. “</w:t>
      </w:r>
      <w:r w:rsidR="00F936E7" w:rsidRPr="00F936E7">
        <w:rPr>
          <w:rFonts w:ascii="Times New Roman" w:eastAsia="Times New Roman" w:hAnsi="Times New Roman" w:cs="Times New Roman"/>
          <w:color w:val="000000"/>
          <w:sz w:val="24"/>
          <w:szCs w:val="24"/>
          <w:shd w:val="clear" w:color="auto" w:fill="FFFFFF"/>
          <w:lang w:val="en-US"/>
        </w:rPr>
        <w:t>Treatment with tocilizumab, whether administered intravenously or subcutaneously, might reduce the risk of invasive mechanical ventilation or death in patients with severe COVID-19 pneumonia</w:t>
      </w:r>
      <w:r w:rsidR="00F936E7">
        <w:rPr>
          <w:rFonts w:ascii="Times New Roman" w:eastAsia="Times New Roman" w:hAnsi="Times New Roman" w:cs="Times New Roman"/>
          <w:color w:val="000000"/>
          <w:sz w:val="24"/>
          <w:szCs w:val="24"/>
          <w:shd w:val="clear" w:color="auto" w:fill="FFFFFF"/>
          <w:lang w:val="en-US"/>
        </w:rPr>
        <w:t>” (</w:t>
      </w:r>
      <w:proofErr w:type="spellStart"/>
      <w:r w:rsidR="00F936E7">
        <w:rPr>
          <w:rFonts w:ascii="Times New Roman" w:eastAsia="Times New Roman" w:hAnsi="Times New Roman" w:cs="Times New Roman"/>
          <w:color w:val="000000"/>
          <w:sz w:val="24"/>
          <w:szCs w:val="24"/>
          <w:shd w:val="clear" w:color="auto" w:fill="FFFFFF"/>
          <w:lang w:val="en-US"/>
        </w:rPr>
        <w:t>Rheumatol</w:t>
      </w:r>
      <w:proofErr w:type="spellEnd"/>
      <w:r w:rsidR="00F936E7">
        <w:rPr>
          <w:rFonts w:ascii="Times New Roman" w:eastAsia="Times New Roman" w:hAnsi="Times New Roman" w:cs="Times New Roman"/>
          <w:color w:val="000000"/>
          <w:sz w:val="24"/>
          <w:szCs w:val="24"/>
          <w:shd w:val="clear" w:color="auto" w:fill="FFFFFF"/>
          <w:lang w:val="en-US"/>
        </w:rPr>
        <w:t xml:space="preserve">). A good percentage of the patients treated with this drug has been beneficially effective but it is still unproven that tocilizumab is the best antibiotic for preventing fatality in COVID-19 patients. </w:t>
      </w:r>
    </w:p>
    <w:p w14:paraId="00000010" w14:textId="238D91B3" w:rsidR="00286F37" w:rsidRDefault="005C21B1">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11" w14:textId="77777777" w:rsidR="00286F37" w:rsidRDefault="00286F37">
      <w:pPr>
        <w:spacing w:line="240" w:lineRule="auto"/>
        <w:rPr>
          <w:rFonts w:ascii="Times New Roman" w:eastAsia="Times New Roman" w:hAnsi="Times New Roman" w:cs="Times New Roman"/>
          <w:sz w:val="24"/>
          <w:szCs w:val="24"/>
          <w:highlight w:val="white"/>
        </w:rPr>
      </w:pPr>
    </w:p>
    <w:p w14:paraId="00000012" w14:textId="77777777" w:rsidR="00286F37" w:rsidRDefault="0020428C">
      <w:pP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b/>
          <w:sz w:val="24"/>
          <w:szCs w:val="24"/>
          <w:highlight w:val="white"/>
        </w:rPr>
        <w:t>Discussion]</w:t>
      </w:r>
    </w:p>
    <w:p w14:paraId="00000013" w14:textId="77777777" w:rsidR="00286F37" w:rsidRDefault="00286F37">
      <w:pPr>
        <w:spacing w:line="240" w:lineRule="auto"/>
        <w:rPr>
          <w:rFonts w:ascii="Times New Roman" w:eastAsia="Times New Roman" w:hAnsi="Times New Roman" w:cs="Times New Roman"/>
          <w:b/>
          <w:sz w:val="24"/>
          <w:szCs w:val="24"/>
          <w:highlight w:val="white"/>
        </w:rPr>
      </w:pPr>
    </w:p>
    <w:p w14:paraId="00000014" w14:textId="4B71A350" w:rsidR="00286F37" w:rsidRDefault="0020428C">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b/>
      </w:r>
      <w:r>
        <w:rPr>
          <w:rFonts w:ascii="Times New Roman" w:eastAsia="Times New Roman" w:hAnsi="Times New Roman" w:cs="Times New Roman"/>
          <w:sz w:val="24"/>
          <w:szCs w:val="24"/>
          <w:highlight w:val="white"/>
        </w:rPr>
        <w:t xml:space="preserve">As for how the pandemic affects patients in the manner of a </w:t>
      </w:r>
      <w:r w:rsidR="00F936E7">
        <w:rPr>
          <w:rFonts w:ascii="Times New Roman" w:eastAsia="Times New Roman" w:hAnsi="Times New Roman" w:cs="Times New Roman"/>
          <w:sz w:val="24"/>
          <w:szCs w:val="24"/>
          <w:highlight w:val="white"/>
        </w:rPr>
        <w:t>hospital</w:t>
      </w:r>
      <w:r>
        <w:rPr>
          <w:rFonts w:ascii="Times New Roman" w:eastAsia="Times New Roman" w:hAnsi="Times New Roman" w:cs="Times New Roman"/>
          <w:sz w:val="24"/>
          <w:szCs w:val="24"/>
          <w:highlight w:val="white"/>
        </w:rPr>
        <w:t xml:space="preserve"> setting, it seems to affect older patients</w:t>
      </w:r>
      <w:r w:rsidR="00F936E7">
        <w:rPr>
          <w:rFonts w:ascii="Times New Roman" w:eastAsia="Times New Roman" w:hAnsi="Times New Roman" w:cs="Times New Roman"/>
          <w:sz w:val="24"/>
          <w:szCs w:val="24"/>
          <w:highlight w:val="white"/>
        </w:rPr>
        <w:t>, children</w:t>
      </w:r>
      <w:r>
        <w:rPr>
          <w:rFonts w:ascii="Times New Roman" w:eastAsia="Times New Roman" w:hAnsi="Times New Roman" w:cs="Times New Roman"/>
          <w:sz w:val="24"/>
          <w:szCs w:val="24"/>
          <w:highlight w:val="white"/>
        </w:rPr>
        <w:t xml:space="preserve">, </w:t>
      </w:r>
      <w:r w:rsidR="00F936E7">
        <w:rPr>
          <w:rFonts w:ascii="Times New Roman" w:eastAsia="Times New Roman" w:hAnsi="Times New Roman" w:cs="Times New Roman"/>
          <w:sz w:val="24"/>
          <w:szCs w:val="24"/>
          <w:highlight w:val="white"/>
        </w:rPr>
        <w:t>and most in common is particularly</w:t>
      </w:r>
      <w:r>
        <w:rPr>
          <w:rFonts w:ascii="Times New Roman" w:eastAsia="Times New Roman" w:hAnsi="Times New Roman" w:cs="Times New Roman"/>
          <w:sz w:val="24"/>
          <w:szCs w:val="24"/>
          <w:highlight w:val="white"/>
        </w:rPr>
        <w:t xml:space="preserve"> men. </w:t>
      </w:r>
      <w:r w:rsidR="00F936E7">
        <w:rPr>
          <w:rFonts w:ascii="Times New Roman" w:eastAsia="Times New Roman" w:hAnsi="Times New Roman" w:cs="Times New Roman"/>
          <w:sz w:val="24"/>
          <w:szCs w:val="24"/>
          <w:highlight w:val="white"/>
        </w:rPr>
        <w:t xml:space="preserve">Steroid use has shown to be quite effective yet the hypothesis is having not been confirmed. </w:t>
      </w:r>
      <w:r>
        <w:rPr>
          <w:rFonts w:ascii="Times New Roman" w:eastAsia="Times New Roman" w:hAnsi="Times New Roman" w:cs="Times New Roman"/>
          <w:sz w:val="24"/>
          <w:szCs w:val="24"/>
          <w:highlight w:val="white"/>
        </w:rPr>
        <w:t>The fungal infection from decaying plant life seems to be another cause of death; however, that is quite interesting and fasc</w:t>
      </w:r>
      <w:r>
        <w:rPr>
          <w:rFonts w:ascii="Times New Roman" w:eastAsia="Times New Roman" w:hAnsi="Times New Roman" w:cs="Times New Roman"/>
          <w:sz w:val="24"/>
          <w:szCs w:val="24"/>
          <w:highlight w:val="white"/>
        </w:rPr>
        <w:t xml:space="preserve">inating how aspergillus seems to be the common bacteria killer. The </w:t>
      </w:r>
      <w:r w:rsidR="00F936E7">
        <w:rPr>
          <w:rFonts w:ascii="Times New Roman" w:eastAsia="Times New Roman" w:hAnsi="Times New Roman" w:cs="Times New Roman"/>
          <w:sz w:val="24"/>
          <w:szCs w:val="24"/>
          <w:highlight w:val="white"/>
        </w:rPr>
        <w:t>bacterial</w:t>
      </w:r>
      <w:r>
        <w:rPr>
          <w:rFonts w:ascii="Times New Roman" w:eastAsia="Times New Roman" w:hAnsi="Times New Roman" w:cs="Times New Roman"/>
          <w:sz w:val="24"/>
          <w:szCs w:val="24"/>
          <w:highlight w:val="white"/>
        </w:rPr>
        <w:t xml:space="preserve"> and fungal infections have been </w:t>
      </w:r>
      <w:r w:rsidR="00F936E7">
        <w:rPr>
          <w:rFonts w:ascii="Times New Roman" w:eastAsia="Times New Roman" w:hAnsi="Times New Roman" w:cs="Times New Roman"/>
          <w:sz w:val="24"/>
          <w:szCs w:val="24"/>
          <w:highlight w:val="white"/>
        </w:rPr>
        <w:t>unidentified</w:t>
      </w:r>
      <w:r>
        <w:rPr>
          <w:rFonts w:ascii="Times New Roman" w:eastAsia="Times New Roman" w:hAnsi="Times New Roman" w:cs="Times New Roman"/>
          <w:sz w:val="24"/>
          <w:szCs w:val="24"/>
          <w:highlight w:val="white"/>
        </w:rPr>
        <w:t xml:space="preserve"> in respects to what they produced. However, only cultured samples were documented and there is still more data that has not been collec</w:t>
      </w:r>
      <w:r>
        <w:rPr>
          <w:rFonts w:ascii="Times New Roman" w:eastAsia="Times New Roman" w:hAnsi="Times New Roman" w:cs="Times New Roman"/>
          <w:sz w:val="24"/>
          <w:szCs w:val="24"/>
          <w:highlight w:val="white"/>
        </w:rPr>
        <w:t xml:space="preserve">ted. Secondly, the data that was collected came from only a single institution which gives it limited information as well since institutions all carry their own kind practice. There is still more to find. </w:t>
      </w:r>
    </w:p>
    <w:p w14:paraId="00000015" w14:textId="77777777" w:rsidR="00286F37" w:rsidRDefault="00286F37">
      <w:pPr>
        <w:spacing w:line="240" w:lineRule="auto"/>
        <w:rPr>
          <w:rFonts w:ascii="Times New Roman" w:eastAsia="Times New Roman" w:hAnsi="Times New Roman" w:cs="Times New Roman"/>
          <w:sz w:val="24"/>
          <w:szCs w:val="24"/>
          <w:highlight w:val="white"/>
        </w:rPr>
      </w:pPr>
    </w:p>
    <w:p w14:paraId="00000016" w14:textId="77777777" w:rsidR="00286F37" w:rsidRDefault="00286F37">
      <w:pPr>
        <w:spacing w:line="240" w:lineRule="auto"/>
        <w:rPr>
          <w:rFonts w:ascii="Times New Roman" w:eastAsia="Times New Roman" w:hAnsi="Times New Roman" w:cs="Times New Roman"/>
          <w:sz w:val="24"/>
          <w:szCs w:val="24"/>
          <w:highlight w:val="white"/>
        </w:rPr>
      </w:pPr>
    </w:p>
    <w:p w14:paraId="00000017" w14:textId="77777777" w:rsidR="00286F37" w:rsidRDefault="00286F37">
      <w:pPr>
        <w:spacing w:line="240" w:lineRule="auto"/>
        <w:rPr>
          <w:rFonts w:ascii="Times New Roman" w:eastAsia="Times New Roman" w:hAnsi="Times New Roman" w:cs="Times New Roman"/>
          <w:sz w:val="24"/>
          <w:szCs w:val="24"/>
          <w:highlight w:val="white"/>
        </w:rPr>
      </w:pPr>
    </w:p>
    <w:p w14:paraId="00000018" w14:textId="77777777" w:rsidR="00286F37" w:rsidRDefault="00286F37">
      <w:pPr>
        <w:spacing w:line="240" w:lineRule="auto"/>
        <w:rPr>
          <w:rFonts w:ascii="Times New Roman" w:eastAsia="Times New Roman" w:hAnsi="Times New Roman" w:cs="Times New Roman"/>
          <w:sz w:val="24"/>
          <w:szCs w:val="24"/>
          <w:highlight w:val="white"/>
        </w:rPr>
      </w:pPr>
    </w:p>
    <w:p w14:paraId="00000019" w14:textId="77777777" w:rsidR="00286F37" w:rsidRDefault="00286F37">
      <w:pPr>
        <w:spacing w:line="240" w:lineRule="auto"/>
        <w:rPr>
          <w:rFonts w:ascii="Times New Roman" w:eastAsia="Times New Roman" w:hAnsi="Times New Roman" w:cs="Times New Roman"/>
          <w:sz w:val="24"/>
          <w:szCs w:val="24"/>
          <w:highlight w:val="white"/>
        </w:rPr>
      </w:pPr>
    </w:p>
    <w:p w14:paraId="0000001A" w14:textId="77777777" w:rsidR="00286F37" w:rsidRDefault="00286F37">
      <w:pPr>
        <w:spacing w:line="240" w:lineRule="auto"/>
        <w:rPr>
          <w:rFonts w:ascii="Times New Roman" w:eastAsia="Times New Roman" w:hAnsi="Times New Roman" w:cs="Times New Roman"/>
          <w:sz w:val="24"/>
          <w:szCs w:val="24"/>
          <w:highlight w:val="white"/>
        </w:rPr>
      </w:pPr>
    </w:p>
    <w:p w14:paraId="0000001B" w14:textId="77777777" w:rsidR="00286F37" w:rsidRDefault="00286F37">
      <w:pPr>
        <w:spacing w:line="240" w:lineRule="auto"/>
        <w:rPr>
          <w:rFonts w:ascii="Times New Roman" w:eastAsia="Times New Roman" w:hAnsi="Times New Roman" w:cs="Times New Roman"/>
          <w:sz w:val="24"/>
          <w:szCs w:val="24"/>
          <w:highlight w:val="white"/>
        </w:rPr>
      </w:pPr>
    </w:p>
    <w:p w14:paraId="0000001C" w14:textId="77777777" w:rsidR="00286F37" w:rsidRDefault="00286F37">
      <w:pPr>
        <w:spacing w:line="240" w:lineRule="auto"/>
        <w:rPr>
          <w:rFonts w:ascii="Times New Roman" w:eastAsia="Times New Roman" w:hAnsi="Times New Roman" w:cs="Times New Roman"/>
          <w:sz w:val="24"/>
          <w:szCs w:val="24"/>
          <w:highlight w:val="white"/>
        </w:rPr>
      </w:pPr>
    </w:p>
    <w:p w14:paraId="0000001D" w14:textId="77777777" w:rsidR="00286F37" w:rsidRDefault="00286F37">
      <w:pPr>
        <w:spacing w:line="240" w:lineRule="auto"/>
        <w:rPr>
          <w:rFonts w:ascii="Times New Roman" w:eastAsia="Times New Roman" w:hAnsi="Times New Roman" w:cs="Times New Roman"/>
          <w:sz w:val="24"/>
          <w:szCs w:val="24"/>
          <w:highlight w:val="white"/>
        </w:rPr>
      </w:pPr>
    </w:p>
    <w:p w14:paraId="0000001E" w14:textId="77777777" w:rsidR="00286F37" w:rsidRDefault="00286F37">
      <w:pPr>
        <w:spacing w:line="240" w:lineRule="auto"/>
        <w:rPr>
          <w:rFonts w:ascii="Times New Roman" w:eastAsia="Times New Roman" w:hAnsi="Times New Roman" w:cs="Times New Roman"/>
          <w:sz w:val="24"/>
          <w:szCs w:val="24"/>
          <w:highlight w:val="white"/>
        </w:rPr>
      </w:pPr>
    </w:p>
    <w:p w14:paraId="0000001F" w14:textId="77777777" w:rsidR="00286F37" w:rsidRDefault="00286F37">
      <w:pPr>
        <w:spacing w:line="240" w:lineRule="auto"/>
        <w:rPr>
          <w:rFonts w:ascii="Times New Roman" w:eastAsia="Times New Roman" w:hAnsi="Times New Roman" w:cs="Times New Roman"/>
          <w:sz w:val="24"/>
          <w:szCs w:val="24"/>
          <w:highlight w:val="white"/>
        </w:rPr>
      </w:pPr>
    </w:p>
    <w:p w14:paraId="00000020" w14:textId="77777777" w:rsidR="00286F37" w:rsidRDefault="00286F37">
      <w:pPr>
        <w:spacing w:line="240" w:lineRule="auto"/>
        <w:rPr>
          <w:rFonts w:ascii="Times New Roman" w:eastAsia="Times New Roman" w:hAnsi="Times New Roman" w:cs="Times New Roman"/>
          <w:sz w:val="24"/>
          <w:szCs w:val="24"/>
          <w:highlight w:val="white"/>
        </w:rPr>
      </w:pPr>
    </w:p>
    <w:p w14:paraId="00000021" w14:textId="77777777" w:rsidR="00286F37" w:rsidRDefault="00286F37">
      <w:pPr>
        <w:spacing w:line="240" w:lineRule="auto"/>
        <w:rPr>
          <w:rFonts w:ascii="Times New Roman" w:eastAsia="Times New Roman" w:hAnsi="Times New Roman" w:cs="Times New Roman"/>
          <w:sz w:val="24"/>
          <w:szCs w:val="24"/>
          <w:highlight w:val="white"/>
        </w:rPr>
      </w:pPr>
    </w:p>
    <w:p w14:paraId="00000022" w14:textId="77777777" w:rsidR="00286F37" w:rsidRDefault="00286F37">
      <w:pPr>
        <w:spacing w:line="240" w:lineRule="auto"/>
        <w:rPr>
          <w:rFonts w:ascii="Times New Roman" w:eastAsia="Times New Roman" w:hAnsi="Times New Roman" w:cs="Times New Roman"/>
          <w:sz w:val="24"/>
          <w:szCs w:val="24"/>
          <w:highlight w:val="white"/>
        </w:rPr>
      </w:pPr>
    </w:p>
    <w:p w14:paraId="00000023" w14:textId="77777777" w:rsidR="00286F37" w:rsidRDefault="00286F37">
      <w:pPr>
        <w:spacing w:line="240" w:lineRule="auto"/>
        <w:rPr>
          <w:rFonts w:ascii="Times New Roman" w:eastAsia="Times New Roman" w:hAnsi="Times New Roman" w:cs="Times New Roman"/>
          <w:sz w:val="24"/>
          <w:szCs w:val="24"/>
          <w:highlight w:val="white"/>
        </w:rPr>
      </w:pPr>
    </w:p>
    <w:p w14:paraId="00000024" w14:textId="77777777" w:rsidR="00286F37" w:rsidRDefault="00286F37">
      <w:pPr>
        <w:spacing w:line="240" w:lineRule="auto"/>
        <w:rPr>
          <w:rFonts w:ascii="Times New Roman" w:eastAsia="Times New Roman" w:hAnsi="Times New Roman" w:cs="Times New Roman"/>
          <w:sz w:val="24"/>
          <w:szCs w:val="24"/>
          <w:highlight w:val="white"/>
        </w:rPr>
      </w:pPr>
    </w:p>
    <w:p w14:paraId="00000025" w14:textId="77777777" w:rsidR="00286F37" w:rsidRDefault="00286F37">
      <w:pPr>
        <w:spacing w:line="240" w:lineRule="auto"/>
        <w:rPr>
          <w:rFonts w:ascii="Times New Roman" w:eastAsia="Times New Roman" w:hAnsi="Times New Roman" w:cs="Times New Roman"/>
          <w:sz w:val="24"/>
          <w:szCs w:val="24"/>
          <w:highlight w:val="white"/>
        </w:rPr>
      </w:pPr>
    </w:p>
    <w:p w14:paraId="00000026" w14:textId="77777777" w:rsidR="00286F37" w:rsidRDefault="00286F37">
      <w:pPr>
        <w:spacing w:line="240" w:lineRule="auto"/>
        <w:rPr>
          <w:rFonts w:ascii="Times New Roman" w:eastAsia="Times New Roman" w:hAnsi="Times New Roman" w:cs="Times New Roman"/>
          <w:sz w:val="24"/>
          <w:szCs w:val="24"/>
          <w:highlight w:val="white"/>
        </w:rPr>
      </w:pPr>
    </w:p>
    <w:p w14:paraId="61F663AC" w14:textId="77777777" w:rsidR="00F936E7" w:rsidRDefault="00F936E7" w:rsidP="00F936E7">
      <w:pPr>
        <w:spacing w:line="240" w:lineRule="auto"/>
        <w:rPr>
          <w:rFonts w:ascii="Times New Roman" w:eastAsia="Times New Roman" w:hAnsi="Times New Roman" w:cs="Times New Roman"/>
          <w:sz w:val="24"/>
          <w:szCs w:val="24"/>
          <w:highlight w:val="white"/>
        </w:rPr>
      </w:pPr>
    </w:p>
    <w:p w14:paraId="00000036" w14:textId="619310BF" w:rsidR="00286F37" w:rsidRDefault="0020428C" w:rsidP="00F936E7">
      <w:pPr>
        <w:spacing w:line="240" w:lineRule="auto"/>
        <w:ind w:left="2880"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Cited Sources</w:t>
      </w:r>
    </w:p>
    <w:p w14:paraId="00000037" w14:textId="77777777" w:rsidR="00286F37" w:rsidRPr="0020428C" w:rsidRDefault="0020428C">
      <w:pPr>
        <w:spacing w:before="240" w:after="240" w:line="240" w:lineRule="auto"/>
        <w:rPr>
          <w:rFonts w:ascii="Times New Roman" w:eastAsia="Times New Roman" w:hAnsi="Times New Roman" w:cs="Times New Roman"/>
          <w:sz w:val="24"/>
          <w:szCs w:val="24"/>
          <w:highlight w:val="lightGray"/>
          <w:shd w:val="clear" w:color="auto" w:fill="EFEFEF"/>
        </w:rPr>
      </w:pPr>
      <w:proofErr w:type="spellStart"/>
      <w:r w:rsidRPr="0020428C">
        <w:rPr>
          <w:rFonts w:ascii="Times New Roman" w:eastAsia="Times New Roman" w:hAnsi="Times New Roman" w:cs="Times New Roman"/>
          <w:sz w:val="24"/>
          <w:szCs w:val="24"/>
          <w:highlight w:val="lightGray"/>
          <w:shd w:val="clear" w:color="auto" w:fill="EFEFEF"/>
        </w:rPr>
        <w:t>Bartoletti</w:t>
      </w:r>
      <w:proofErr w:type="spellEnd"/>
      <w:r w:rsidRPr="0020428C">
        <w:rPr>
          <w:rFonts w:ascii="Times New Roman" w:eastAsia="Times New Roman" w:hAnsi="Times New Roman" w:cs="Times New Roman"/>
          <w:sz w:val="24"/>
          <w:szCs w:val="24"/>
          <w:highlight w:val="lightGray"/>
          <w:shd w:val="clear" w:color="auto" w:fill="EFEFEF"/>
        </w:rPr>
        <w:t xml:space="preserve">, M., Pascale, R., </w:t>
      </w:r>
      <w:proofErr w:type="spellStart"/>
      <w:r w:rsidRPr="0020428C">
        <w:rPr>
          <w:rFonts w:ascii="Times New Roman" w:eastAsia="Times New Roman" w:hAnsi="Times New Roman" w:cs="Times New Roman"/>
          <w:sz w:val="24"/>
          <w:szCs w:val="24"/>
          <w:highlight w:val="lightGray"/>
          <w:shd w:val="clear" w:color="auto" w:fill="EFEFEF"/>
        </w:rPr>
        <w:t>Cricca</w:t>
      </w:r>
      <w:proofErr w:type="spellEnd"/>
      <w:r w:rsidRPr="0020428C">
        <w:rPr>
          <w:rFonts w:ascii="Times New Roman" w:eastAsia="Times New Roman" w:hAnsi="Times New Roman" w:cs="Times New Roman"/>
          <w:sz w:val="24"/>
          <w:szCs w:val="24"/>
          <w:highlight w:val="lightGray"/>
          <w:shd w:val="clear" w:color="auto" w:fill="EFEFEF"/>
        </w:rPr>
        <w:t xml:space="preserve">, M., Rinaldi, M., </w:t>
      </w:r>
      <w:proofErr w:type="spellStart"/>
      <w:r w:rsidRPr="0020428C">
        <w:rPr>
          <w:rFonts w:ascii="Times New Roman" w:eastAsia="Times New Roman" w:hAnsi="Times New Roman" w:cs="Times New Roman"/>
          <w:sz w:val="24"/>
          <w:szCs w:val="24"/>
          <w:highlight w:val="lightGray"/>
          <w:shd w:val="clear" w:color="auto" w:fill="EFEFEF"/>
        </w:rPr>
        <w:t>Maccaro</w:t>
      </w:r>
      <w:proofErr w:type="spellEnd"/>
      <w:r w:rsidRPr="0020428C">
        <w:rPr>
          <w:rFonts w:ascii="Times New Roman" w:eastAsia="Times New Roman" w:hAnsi="Times New Roman" w:cs="Times New Roman"/>
          <w:sz w:val="24"/>
          <w:szCs w:val="24"/>
          <w:highlight w:val="lightGray"/>
          <w:shd w:val="clear" w:color="auto" w:fill="EFEFEF"/>
        </w:rPr>
        <w:t xml:space="preserve">, A., </w:t>
      </w:r>
      <w:proofErr w:type="spellStart"/>
      <w:r w:rsidRPr="0020428C">
        <w:rPr>
          <w:rFonts w:ascii="Times New Roman" w:eastAsia="Times New Roman" w:hAnsi="Times New Roman" w:cs="Times New Roman"/>
          <w:sz w:val="24"/>
          <w:szCs w:val="24"/>
          <w:highlight w:val="lightGray"/>
          <w:shd w:val="clear" w:color="auto" w:fill="EFEFEF"/>
        </w:rPr>
        <w:t>Bussini</w:t>
      </w:r>
      <w:proofErr w:type="spellEnd"/>
      <w:r w:rsidRPr="0020428C">
        <w:rPr>
          <w:rFonts w:ascii="Times New Roman" w:eastAsia="Times New Roman" w:hAnsi="Times New Roman" w:cs="Times New Roman"/>
          <w:sz w:val="24"/>
          <w:szCs w:val="24"/>
          <w:highlight w:val="lightGray"/>
          <w:shd w:val="clear" w:color="auto" w:fill="EFEFEF"/>
        </w:rPr>
        <w:t xml:space="preserve">, L., </w:t>
      </w:r>
      <w:proofErr w:type="spellStart"/>
      <w:proofErr w:type="gramStart"/>
      <w:r w:rsidRPr="0020428C">
        <w:rPr>
          <w:rFonts w:ascii="Times New Roman" w:eastAsia="Times New Roman" w:hAnsi="Times New Roman" w:cs="Times New Roman"/>
          <w:sz w:val="24"/>
          <w:szCs w:val="24"/>
          <w:highlight w:val="lightGray"/>
          <w:shd w:val="clear" w:color="auto" w:fill="EFEFEF"/>
        </w:rPr>
        <w:t>Fornaro,G</w:t>
      </w:r>
      <w:proofErr w:type="spellEnd"/>
      <w:r w:rsidRPr="0020428C">
        <w:rPr>
          <w:rFonts w:ascii="Times New Roman" w:eastAsia="Times New Roman" w:hAnsi="Times New Roman" w:cs="Times New Roman"/>
          <w:sz w:val="24"/>
          <w:szCs w:val="24"/>
          <w:highlight w:val="lightGray"/>
          <w:shd w:val="clear" w:color="auto" w:fill="EFEFEF"/>
        </w:rPr>
        <w:t>.</w:t>
      </w:r>
      <w:proofErr w:type="gramEnd"/>
      <w:r w:rsidRPr="0020428C">
        <w:rPr>
          <w:rFonts w:ascii="Times New Roman" w:eastAsia="Times New Roman" w:hAnsi="Times New Roman" w:cs="Times New Roman"/>
          <w:sz w:val="24"/>
          <w:szCs w:val="24"/>
          <w:highlight w:val="lightGray"/>
          <w:shd w:val="clear" w:color="auto" w:fill="EFEFEF"/>
        </w:rPr>
        <w:t xml:space="preserve">, </w:t>
      </w:r>
      <w:r w:rsidRPr="0020428C">
        <w:rPr>
          <w:rFonts w:ascii="Times New Roman" w:eastAsia="Times New Roman" w:hAnsi="Times New Roman" w:cs="Times New Roman"/>
          <w:sz w:val="24"/>
          <w:szCs w:val="24"/>
          <w:highlight w:val="lightGray"/>
          <w:shd w:val="clear" w:color="auto" w:fill="EFEFEF"/>
        </w:rPr>
        <w:tab/>
      </w:r>
    </w:p>
    <w:p w14:paraId="00000038" w14:textId="77777777" w:rsidR="00286F37" w:rsidRDefault="0020428C">
      <w:pPr>
        <w:spacing w:before="240" w:after="240" w:line="240" w:lineRule="auto"/>
        <w:ind w:left="720"/>
        <w:rPr>
          <w:rFonts w:ascii="Times New Roman" w:eastAsia="Times New Roman" w:hAnsi="Times New Roman" w:cs="Times New Roman"/>
          <w:sz w:val="24"/>
          <w:szCs w:val="24"/>
          <w:shd w:val="clear" w:color="auto" w:fill="EFEFEF"/>
        </w:rPr>
      </w:pPr>
      <w:proofErr w:type="spellStart"/>
      <w:r w:rsidRPr="0020428C">
        <w:rPr>
          <w:rFonts w:ascii="Times New Roman" w:eastAsia="Times New Roman" w:hAnsi="Times New Roman" w:cs="Times New Roman"/>
          <w:sz w:val="24"/>
          <w:szCs w:val="24"/>
          <w:highlight w:val="lightGray"/>
          <w:shd w:val="clear" w:color="auto" w:fill="EFEFEF"/>
        </w:rPr>
        <w:t>Tonetti</w:t>
      </w:r>
      <w:proofErr w:type="spellEnd"/>
      <w:r w:rsidRPr="0020428C">
        <w:rPr>
          <w:rFonts w:ascii="Times New Roman" w:eastAsia="Times New Roman" w:hAnsi="Times New Roman" w:cs="Times New Roman"/>
          <w:sz w:val="24"/>
          <w:szCs w:val="24"/>
          <w:highlight w:val="lightGray"/>
          <w:shd w:val="clear" w:color="auto" w:fill="EFEFEF"/>
        </w:rPr>
        <w:t xml:space="preserve">, T., </w:t>
      </w:r>
      <w:proofErr w:type="spellStart"/>
      <w:r w:rsidRPr="0020428C">
        <w:rPr>
          <w:rFonts w:ascii="Times New Roman" w:eastAsia="Times New Roman" w:hAnsi="Times New Roman" w:cs="Times New Roman"/>
          <w:sz w:val="24"/>
          <w:szCs w:val="24"/>
          <w:highlight w:val="lightGray"/>
          <w:shd w:val="clear" w:color="auto" w:fill="EFEFEF"/>
        </w:rPr>
        <w:t>Pizzilli</w:t>
      </w:r>
      <w:proofErr w:type="spellEnd"/>
      <w:r w:rsidRPr="0020428C">
        <w:rPr>
          <w:rFonts w:ascii="Times New Roman" w:eastAsia="Times New Roman" w:hAnsi="Times New Roman" w:cs="Times New Roman"/>
          <w:sz w:val="24"/>
          <w:szCs w:val="24"/>
          <w:highlight w:val="lightGray"/>
          <w:shd w:val="clear" w:color="auto" w:fill="EFEFEF"/>
        </w:rPr>
        <w:t xml:space="preserve">, G., </w:t>
      </w:r>
      <w:proofErr w:type="spellStart"/>
      <w:r w:rsidRPr="0020428C">
        <w:rPr>
          <w:rFonts w:ascii="Times New Roman" w:eastAsia="Times New Roman" w:hAnsi="Times New Roman" w:cs="Times New Roman"/>
          <w:sz w:val="24"/>
          <w:szCs w:val="24"/>
          <w:highlight w:val="lightGray"/>
          <w:shd w:val="clear" w:color="auto" w:fill="EFEFEF"/>
        </w:rPr>
        <w:t>Francalanci</w:t>
      </w:r>
      <w:proofErr w:type="spellEnd"/>
      <w:r w:rsidRPr="0020428C">
        <w:rPr>
          <w:rFonts w:ascii="Times New Roman" w:eastAsia="Times New Roman" w:hAnsi="Times New Roman" w:cs="Times New Roman"/>
          <w:sz w:val="24"/>
          <w:szCs w:val="24"/>
          <w:highlight w:val="lightGray"/>
          <w:shd w:val="clear" w:color="auto" w:fill="EFEFEF"/>
        </w:rPr>
        <w:t xml:space="preserve">, E., </w:t>
      </w:r>
      <w:proofErr w:type="spellStart"/>
      <w:r w:rsidRPr="0020428C">
        <w:rPr>
          <w:rFonts w:ascii="Times New Roman" w:eastAsia="Times New Roman" w:hAnsi="Times New Roman" w:cs="Times New Roman"/>
          <w:sz w:val="24"/>
          <w:szCs w:val="24"/>
          <w:highlight w:val="lightGray"/>
          <w:shd w:val="clear" w:color="auto" w:fill="EFEFEF"/>
        </w:rPr>
        <w:t>Giuntoli</w:t>
      </w:r>
      <w:proofErr w:type="spellEnd"/>
      <w:r w:rsidRPr="0020428C">
        <w:rPr>
          <w:rFonts w:ascii="Times New Roman" w:eastAsia="Times New Roman" w:hAnsi="Times New Roman" w:cs="Times New Roman"/>
          <w:sz w:val="24"/>
          <w:szCs w:val="24"/>
          <w:highlight w:val="lightGray"/>
          <w:shd w:val="clear" w:color="auto" w:fill="EFEFEF"/>
        </w:rPr>
        <w:t xml:space="preserve">, L., Rubin, A., Moroni, A., </w:t>
      </w:r>
      <w:proofErr w:type="spellStart"/>
      <w:r w:rsidRPr="0020428C">
        <w:rPr>
          <w:rFonts w:ascii="Times New Roman" w:eastAsia="Times New Roman" w:hAnsi="Times New Roman" w:cs="Times New Roman"/>
          <w:sz w:val="24"/>
          <w:szCs w:val="24"/>
          <w:highlight w:val="lightGray"/>
          <w:shd w:val="clear" w:color="auto" w:fill="EFEFEF"/>
        </w:rPr>
        <w:t>Ambretti</w:t>
      </w:r>
      <w:proofErr w:type="spellEnd"/>
      <w:r w:rsidRPr="0020428C">
        <w:rPr>
          <w:rFonts w:ascii="Times New Roman" w:eastAsia="Times New Roman" w:hAnsi="Times New Roman" w:cs="Times New Roman"/>
          <w:sz w:val="24"/>
          <w:szCs w:val="24"/>
          <w:highlight w:val="lightGray"/>
          <w:shd w:val="clear" w:color="auto" w:fill="EFEFEF"/>
        </w:rPr>
        <w:t>, S.</w:t>
      </w:r>
      <w:proofErr w:type="gramStart"/>
      <w:r w:rsidRPr="0020428C">
        <w:rPr>
          <w:rFonts w:ascii="Times New Roman" w:eastAsia="Times New Roman" w:hAnsi="Times New Roman" w:cs="Times New Roman"/>
          <w:sz w:val="24"/>
          <w:szCs w:val="24"/>
          <w:highlight w:val="lightGray"/>
          <w:shd w:val="clear" w:color="auto" w:fill="EFEFEF"/>
        </w:rPr>
        <w:t>,  Trapani</w:t>
      </w:r>
      <w:proofErr w:type="gramEnd"/>
      <w:r w:rsidRPr="0020428C">
        <w:rPr>
          <w:rFonts w:ascii="Times New Roman" w:eastAsia="Times New Roman" w:hAnsi="Times New Roman" w:cs="Times New Roman"/>
          <w:sz w:val="24"/>
          <w:szCs w:val="24"/>
          <w:highlight w:val="lightGray"/>
          <w:shd w:val="clear" w:color="auto" w:fill="EFEFEF"/>
        </w:rPr>
        <w:t xml:space="preserve">, F., </w:t>
      </w:r>
      <w:proofErr w:type="spellStart"/>
      <w:r w:rsidRPr="0020428C">
        <w:rPr>
          <w:rFonts w:ascii="Times New Roman" w:eastAsia="Times New Roman" w:hAnsi="Times New Roman" w:cs="Times New Roman"/>
          <w:sz w:val="24"/>
          <w:szCs w:val="24"/>
          <w:highlight w:val="lightGray"/>
          <w:shd w:val="clear" w:color="auto" w:fill="EFEFEF"/>
        </w:rPr>
        <w:t>Vatamanu</w:t>
      </w:r>
      <w:proofErr w:type="spellEnd"/>
      <w:r w:rsidRPr="0020428C">
        <w:rPr>
          <w:rFonts w:ascii="Times New Roman" w:eastAsia="Times New Roman" w:hAnsi="Times New Roman" w:cs="Times New Roman"/>
          <w:sz w:val="24"/>
          <w:szCs w:val="24"/>
          <w:highlight w:val="lightGray"/>
          <w:shd w:val="clear" w:color="auto" w:fill="EFEFEF"/>
        </w:rPr>
        <w:t xml:space="preserve">, O., Ranieri, V. M., Castelli, A., </w:t>
      </w:r>
      <w:proofErr w:type="spellStart"/>
      <w:r w:rsidRPr="0020428C">
        <w:rPr>
          <w:rFonts w:ascii="Times New Roman" w:eastAsia="Times New Roman" w:hAnsi="Times New Roman" w:cs="Times New Roman"/>
          <w:sz w:val="24"/>
          <w:szCs w:val="24"/>
          <w:highlight w:val="lightGray"/>
          <w:shd w:val="clear" w:color="auto" w:fill="EFEFEF"/>
        </w:rPr>
        <w:t>Baiocchi</w:t>
      </w:r>
      <w:proofErr w:type="spellEnd"/>
      <w:r w:rsidRPr="0020428C">
        <w:rPr>
          <w:rFonts w:ascii="Times New Roman" w:eastAsia="Times New Roman" w:hAnsi="Times New Roman" w:cs="Times New Roman"/>
          <w:sz w:val="24"/>
          <w:szCs w:val="24"/>
          <w:highlight w:val="lightGray"/>
          <w:shd w:val="clear" w:color="auto" w:fill="EFEFEF"/>
        </w:rPr>
        <w:t xml:space="preserve">, M., … PREDICO Study Group. (2021, December 6). </w:t>
      </w:r>
      <w:r w:rsidRPr="0020428C">
        <w:rPr>
          <w:rFonts w:ascii="Times New Roman" w:eastAsia="Times New Roman" w:hAnsi="Times New Roman" w:cs="Times New Roman"/>
          <w:i/>
          <w:sz w:val="24"/>
          <w:szCs w:val="24"/>
          <w:highlight w:val="lightGray"/>
          <w:shd w:val="clear" w:color="auto" w:fill="EFEFEF"/>
        </w:rPr>
        <w:t>Epidemiology of invasive pulmonary aspergillos</w:t>
      </w:r>
      <w:r w:rsidRPr="0020428C">
        <w:rPr>
          <w:rFonts w:ascii="Times New Roman" w:eastAsia="Times New Roman" w:hAnsi="Times New Roman" w:cs="Times New Roman"/>
          <w:i/>
          <w:sz w:val="24"/>
          <w:szCs w:val="24"/>
          <w:highlight w:val="lightGray"/>
          <w:shd w:val="clear" w:color="auto" w:fill="EFEFEF"/>
        </w:rPr>
        <w:t>is among intubated patients with covid-19: A prospective study</w:t>
      </w:r>
      <w:r w:rsidRPr="0020428C">
        <w:rPr>
          <w:rFonts w:ascii="Times New Roman" w:eastAsia="Times New Roman" w:hAnsi="Times New Roman" w:cs="Times New Roman"/>
          <w:sz w:val="24"/>
          <w:szCs w:val="24"/>
          <w:highlight w:val="lightGray"/>
          <w:shd w:val="clear" w:color="auto" w:fill="EFEFEF"/>
        </w:rPr>
        <w:t xml:space="preserve">. Clinical infectious </w:t>
      </w:r>
      <w:proofErr w:type="gramStart"/>
      <w:r w:rsidRPr="0020428C">
        <w:rPr>
          <w:rFonts w:ascii="Times New Roman" w:eastAsia="Times New Roman" w:hAnsi="Times New Roman" w:cs="Times New Roman"/>
          <w:sz w:val="24"/>
          <w:szCs w:val="24"/>
          <w:highlight w:val="lightGray"/>
          <w:shd w:val="clear" w:color="auto" w:fill="EFEFEF"/>
        </w:rPr>
        <w:t>diseases :</w:t>
      </w:r>
      <w:proofErr w:type="gramEnd"/>
      <w:r w:rsidRPr="0020428C">
        <w:rPr>
          <w:rFonts w:ascii="Times New Roman" w:eastAsia="Times New Roman" w:hAnsi="Times New Roman" w:cs="Times New Roman"/>
          <w:sz w:val="24"/>
          <w:szCs w:val="24"/>
          <w:highlight w:val="lightGray"/>
          <w:shd w:val="clear" w:color="auto" w:fill="EFEFEF"/>
        </w:rPr>
        <w:t xml:space="preserve"> an official publication of the Infectious Diseases Society of America. Retrieved February 5, 2022, from https://www.ncbi.nlm.nih.gov/pmc/articles/PMC7454393/</w:t>
      </w:r>
      <w:r>
        <w:rPr>
          <w:rFonts w:ascii="Times New Roman" w:eastAsia="Times New Roman" w:hAnsi="Times New Roman" w:cs="Times New Roman"/>
          <w:sz w:val="24"/>
          <w:szCs w:val="24"/>
          <w:shd w:val="clear" w:color="auto" w:fill="EFEFEF"/>
        </w:rPr>
        <w:t xml:space="preserve"> </w:t>
      </w:r>
    </w:p>
    <w:p w14:paraId="00000039" w14:textId="77777777" w:rsidR="00286F37" w:rsidRDefault="00286F37">
      <w:pPr>
        <w:spacing w:before="240" w:after="240" w:line="240" w:lineRule="auto"/>
        <w:ind w:left="720"/>
        <w:rPr>
          <w:rFonts w:ascii="Times New Roman" w:eastAsia="Times New Roman" w:hAnsi="Times New Roman" w:cs="Times New Roman"/>
          <w:sz w:val="24"/>
          <w:szCs w:val="24"/>
          <w:shd w:val="clear" w:color="auto" w:fill="EFEFEF"/>
        </w:rPr>
      </w:pPr>
    </w:p>
    <w:p w14:paraId="0000003A" w14:textId="77777777" w:rsidR="00286F37" w:rsidRPr="0020428C" w:rsidRDefault="0020428C">
      <w:pPr>
        <w:spacing w:before="240" w:after="240" w:line="240" w:lineRule="auto"/>
        <w:rPr>
          <w:rFonts w:ascii="Times New Roman" w:eastAsia="Times New Roman" w:hAnsi="Times New Roman" w:cs="Times New Roman"/>
          <w:sz w:val="24"/>
          <w:szCs w:val="24"/>
          <w:highlight w:val="lightGray"/>
          <w:shd w:val="clear" w:color="auto" w:fill="EFEFEF"/>
        </w:rPr>
      </w:pPr>
      <w:r w:rsidRPr="0020428C">
        <w:rPr>
          <w:rFonts w:ascii="Times New Roman" w:eastAsia="Times New Roman" w:hAnsi="Times New Roman" w:cs="Times New Roman"/>
          <w:sz w:val="24"/>
          <w:szCs w:val="24"/>
          <w:highlight w:val="lightGray"/>
          <w:shd w:val="clear" w:color="auto" w:fill="EFEFEF"/>
        </w:rPr>
        <w:t>C</w:t>
      </w:r>
      <w:r w:rsidRPr="0020428C">
        <w:rPr>
          <w:rFonts w:ascii="Times New Roman" w:eastAsia="Times New Roman" w:hAnsi="Times New Roman" w:cs="Times New Roman"/>
          <w:sz w:val="24"/>
          <w:szCs w:val="24"/>
          <w:highlight w:val="lightGray"/>
          <w:shd w:val="clear" w:color="auto" w:fill="EFEFEF"/>
        </w:rPr>
        <w:t xml:space="preserve">hakraborty </w:t>
      </w:r>
      <w:proofErr w:type="spellStart"/>
      <w:proofErr w:type="gramStart"/>
      <w:r w:rsidRPr="0020428C">
        <w:rPr>
          <w:rFonts w:ascii="Times New Roman" w:eastAsia="Times New Roman" w:hAnsi="Times New Roman" w:cs="Times New Roman"/>
          <w:sz w:val="24"/>
          <w:szCs w:val="24"/>
          <w:highlight w:val="lightGray"/>
          <w:shd w:val="clear" w:color="auto" w:fill="EFEFEF"/>
        </w:rPr>
        <w:t>R;Lam</w:t>
      </w:r>
      <w:proofErr w:type="spellEnd"/>
      <w:proofErr w:type="gram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V;Kommineni</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S;Stromich</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J;Hayward</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M;Kristich</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CJ;Salzman</w:t>
      </w:r>
      <w:proofErr w:type="spellEnd"/>
      <w:r w:rsidRPr="0020428C">
        <w:rPr>
          <w:rFonts w:ascii="Times New Roman" w:eastAsia="Times New Roman" w:hAnsi="Times New Roman" w:cs="Times New Roman"/>
          <w:sz w:val="24"/>
          <w:szCs w:val="24"/>
          <w:highlight w:val="lightGray"/>
          <w:shd w:val="clear" w:color="auto" w:fill="EFEFEF"/>
        </w:rPr>
        <w:t xml:space="preserve"> NH; (n.d.). </w:t>
      </w:r>
    </w:p>
    <w:p w14:paraId="0000003B" w14:textId="77777777" w:rsidR="00286F37" w:rsidRDefault="0020428C">
      <w:pPr>
        <w:spacing w:before="240" w:after="240" w:line="240" w:lineRule="auto"/>
        <w:ind w:left="720"/>
        <w:rPr>
          <w:rFonts w:ascii="Times New Roman" w:eastAsia="Times New Roman" w:hAnsi="Times New Roman" w:cs="Times New Roman"/>
          <w:sz w:val="24"/>
          <w:szCs w:val="24"/>
          <w:shd w:val="clear" w:color="auto" w:fill="EFEFEF"/>
        </w:rPr>
      </w:pPr>
      <w:r w:rsidRPr="0020428C">
        <w:rPr>
          <w:rFonts w:ascii="Times New Roman" w:eastAsia="Times New Roman" w:hAnsi="Times New Roman" w:cs="Times New Roman"/>
          <w:i/>
          <w:sz w:val="24"/>
          <w:szCs w:val="24"/>
          <w:highlight w:val="lightGray"/>
          <w:shd w:val="clear" w:color="auto" w:fill="EFEFEF"/>
        </w:rPr>
        <w:t>Ceftriaxone administration disrupts intestinal homeostasis, mediating noninflammatory proliferation and dissemination of commensal enterococci</w:t>
      </w:r>
      <w:r w:rsidRPr="0020428C">
        <w:rPr>
          <w:rFonts w:ascii="Times New Roman" w:eastAsia="Times New Roman" w:hAnsi="Times New Roman" w:cs="Times New Roman"/>
          <w:sz w:val="24"/>
          <w:szCs w:val="24"/>
          <w:highlight w:val="lightGray"/>
          <w:shd w:val="clear" w:color="auto" w:fill="EFEFEF"/>
        </w:rPr>
        <w:t>. Infection and immunity. Ret</w:t>
      </w:r>
      <w:r w:rsidRPr="0020428C">
        <w:rPr>
          <w:rFonts w:ascii="Times New Roman" w:eastAsia="Times New Roman" w:hAnsi="Times New Roman" w:cs="Times New Roman"/>
          <w:sz w:val="24"/>
          <w:szCs w:val="24"/>
          <w:highlight w:val="lightGray"/>
          <w:shd w:val="clear" w:color="auto" w:fill="EFEFEF"/>
        </w:rPr>
        <w:t>rieved February 5, 2022, from https://pubmed.ncbi.nlm.nih.gov/30224553/</w:t>
      </w:r>
      <w:r>
        <w:rPr>
          <w:rFonts w:ascii="Times New Roman" w:eastAsia="Times New Roman" w:hAnsi="Times New Roman" w:cs="Times New Roman"/>
          <w:sz w:val="24"/>
          <w:szCs w:val="24"/>
          <w:shd w:val="clear" w:color="auto" w:fill="EFEFEF"/>
        </w:rPr>
        <w:t xml:space="preserve"> </w:t>
      </w:r>
    </w:p>
    <w:p w14:paraId="0000003C" w14:textId="77777777" w:rsidR="00286F37" w:rsidRDefault="00286F37">
      <w:pPr>
        <w:spacing w:before="240" w:after="240" w:line="240" w:lineRule="auto"/>
        <w:ind w:left="720"/>
        <w:rPr>
          <w:rFonts w:ascii="Times New Roman" w:eastAsia="Times New Roman" w:hAnsi="Times New Roman" w:cs="Times New Roman"/>
          <w:sz w:val="24"/>
          <w:szCs w:val="24"/>
          <w:shd w:val="clear" w:color="auto" w:fill="EFEFEF"/>
        </w:rPr>
      </w:pPr>
    </w:p>
    <w:p w14:paraId="0000003D" w14:textId="77777777" w:rsidR="00286F37" w:rsidRPr="0020428C" w:rsidRDefault="0020428C">
      <w:pPr>
        <w:spacing w:before="240" w:after="240" w:line="240" w:lineRule="auto"/>
        <w:rPr>
          <w:rFonts w:ascii="Times New Roman" w:eastAsia="Times New Roman" w:hAnsi="Times New Roman" w:cs="Times New Roman"/>
          <w:sz w:val="24"/>
          <w:szCs w:val="24"/>
          <w:highlight w:val="lightGray"/>
          <w:shd w:val="clear" w:color="auto" w:fill="EFEFEF"/>
        </w:rPr>
      </w:pPr>
      <w:proofErr w:type="spellStart"/>
      <w:r w:rsidRPr="0020428C">
        <w:rPr>
          <w:rFonts w:ascii="Times New Roman" w:eastAsia="Times New Roman" w:hAnsi="Times New Roman" w:cs="Times New Roman"/>
          <w:sz w:val="24"/>
          <w:szCs w:val="24"/>
          <w:highlight w:val="lightGray"/>
          <w:shd w:val="clear" w:color="auto" w:fill="EFEFEF"/>
        </w:rPr>
        <w:t>Grasselli</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proofErr w:type="gramStart"/>
      <w:r w:rsidRPr="0020428C">
        <w:rPr>
          <w:rFonts w:ascii="Times New Roman" w:eastAsia="Times New Roman" w:hAnsi="Times New Roman" w:cs="Times New Roman"/>
          <w:sz w:val="24"/>
          <w:szCs w:val="24"/>
          <w:highlight w:val="lightGray"/>
          <w:shd w:val="clear" w:color="auto" w:fill="EFEFEF"/>
        </w:rPr>
        <w:t>G;Zangrillo</w:t>
      </w:r>
      <w:proofErr w:type="spellEnd"/>
      <w:proofErr w:type="gram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A;Zanella</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A;Antonelli</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M;Cabrini</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L;Castelli</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A;Cereda</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D;Coluccello</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A;Foti</w:t>
      </w:r>
      <w:proofErr w:type="spellEnd"/>
      <w:r w:rsidRPr="0020428C">
        <w:rPr>
          <w:rFonts w:ascii="Times New Roman" w:eastAsia="Times New Roman" w:hAnsi="Times New Roman" w:cs="Times New Roman"/>
          <w:sz w:val="24"/>
          <w:szCs w:val="24"/>
          <w:highlight w:val="lightGray"/>
          <w:shd w:val="clear" w:color="auto" w:fill="EFEFEF"/>
        </w:rPr>
        <w:t xml:space="preserve"> </w:t>
      </w:r>
    </w:p>
    <w:p w14:paraId="0000003E" w14:textId="0624533B" w:rsidR="00286F37" w:rsidRDefault="0020428C">
      <w:pPr>
        <w:spacing w:before="240" w:after="240" w:line="240" w:lineRule="auto"/>
        <w:ind w:left="720"/>
        <w:rPr>
          <w:rFonts w:ascii="Times New Roman" w:eastAsia="Times New Roman" w:hAnsi="Times New Roman" w:cs="Times New Roman"/>
          <w:sz w:val="24"/>
          <w:szCs w:val="24"/>
          <w:shd w:val="clear" w:color="auto" w:fill="EFEFEF"/>
        </w:rPr>
      </w:pPr>
      <w:proofErr w:type="spellStart"/>
      <w:proofErr w:type="gramStart"/>
      <w:r w:rsidRPr="0020428C">
        <w:rPr>
          <w:rFonts w:ascii="Times New Roman" w:eastAsia="Times New Roman" w:hAnsi="Times New Roman" w:cs="Times New Roman"/>
          <w:sz w:val="24"/>
          <w:szCs w:val="24"/>
          <w:highlight w:val="lightGray"/>
          <w:shd w:val="clear" w:color="auto" w:fill="EFEFEF"/>
        </w:rPr>
        <w:t>G;Fumagalli</w:t>
      </w:r>
      <w:proofErr w:type="spellEnd"/>
      <w:proofErr w:type="gram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R;Iotti</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G;Latronico</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N;Lorini</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L;Merler</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S;Natalini</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G;Piatti</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A;Ranieri</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MV;Scan</w:t>
      </w:r>
      <w:r w:rsidRPr="0020428C">
        <w:rPr>
          <w:rFonts w:ascii="Times New Roman" w:eastAsia="Times New Roman" w:hAnsi="Times New Roman" w:cs="Times New Roman"/>
          <w:sz w:val="24"/>
          <w:szCs w:val="24"/>
          <w:highlight w:val="lightGray"/>
          <w:shd w:val="clear" w:color="auto" w:fill="EFEFEF"/>
        </w:rPr>
        <w:t>droglio</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AM;Storti</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E;Cecconi</w:t>
      </w:r>
      <w:proofErr w:type="spellEnd"/>
      <w:r w:rsidRPr="0020428C">
        <w:rPr>
          <w:rFonts w:ascii="Times New Roman" w:eastAsia="Times New Roman" w:hAnsi="Times New Roman" w:cs="Times New Roman"/>
          <w:sz w:val="24"/>
          <w:szCs w:val="24"/>
          <w:highlight w:val="lightGray"/>
          <w:shd w:val="clear" w:color="auto" w:fill="EFEFEF"/>
        </w:rPr>
        <w:t xml:space="preserve"> </w:t>
      </w:r>
      <w:proofErr w:type="spellStart"/>
      <w:r w:rsidRPr="0020428C">
        <w:rPr>
          <w:rFonts w:ascii="Times New Roman" w:eastAsia="Times New Roman" w:hAnsi="Times New Roman" w:cs="Times New Roman"/>
          <w:sz w:val="24"/>
          <w:szCs w:val="24"/>
          <w:highlight w:val="lightGray"/>
          <w:shd w:val="clear" w:color="auto" w:fill="EFEFEF"/>
        </w:rPr>
        <w:t>M;Pesenti</w:t>
      </w:r>
      <w:proofErr w:type="spellEnd"/>
      <w:r w:rsidRPr="0020428C">
        <w:rPr>
          <w:rFonts w:ascii="Times New Roman" w:eastAsia="Times New Roman" w:hAnsi="Times New Roman" w:cs="Times New Roman"/>
          <w:sz w:val="24"/>
          <w:szCs w:val="24"/>
          <w:highlight w:val="lightGray"/>
          <w:shd w:val="clear" w:color="auto" w:fill="EFEFEF"/>
        </w:rPr>
        <w:t xml:space="preserve"> A; ; (n.d.). </w:t>
      </w:r>
      <w:r w:rsidRPr="0020428C">
        <w:rPr>
          <w:rFonts w:ascii="Times New Roman" w:eastAsia="Times New Roman" w:hAnsi="Times New Roman" w:cs="Times New Roman"/>
          <w:i/>
          <w:sz w:val="24"/>
          <w:szCs w:val="24"/>
          <w:highlight w:val="lightGray"/>
          <w:shd w:val="clear" w:color="auto" w:fill="EFEFEF"/>
        </w:rPr>
        <w:t xml:space="preserve">Baseline characteristics and outcomes of 1591 patients infected with SARS-COV-2 admitted to </w:t>
      </w:r>
      <w:proofErr w:type="spellStart"/>
      <w:r w:rsidRPr="0020428C">
        <w:rPr>
          <w:rFonts w:ascii="Times New Roman" w:eastAsia="Times New Roman" w:hAnsi="Times New Roman" w:cs="Times New Roman"/>
          <w:i/>
          <w:sz w:val="24"/>
          <w:szCs w:val="24"/>
          <w:highlight w:val="lightGray"/>
          <w:shd w:val="clear" w:color="auto" w:fill="EFEFEF"/>
        </w:rPr>
        <w:t>icus</w:t>
      </w:r>
      <w:proofErr w:type="spellEnd"/>
      <w:r w:rsidRPr="0020428C">
        <w:rPr>
          <w:rFonts w:ascii="Times New Roman" w:eastAsia="Times New Roman" w:hAnsi="Times New Roman" w:cs="Times New Roman"/>
          <w:i/>
          <w:sz w:val="24"/>
          <w:szCs w:val="24"/>
          <w:highlight w:val="lightGray"/>
          <w:shd w:val="clear" w:color="auto" w:fill="EFEFEF"/>
        </w:rPr>
        <w:t xml:space="preserve"> of the Lombardy region, Italy</w:t>
      </w:r>
      <w:r w:rsidRPr="0020428C">
        <w:rPr>
          <w:rFonts w:ascii="Times New Roman" w:eastAsia="Times New Roman" w:hAnsi="Times New Roman" w:cs="Times New Roman"/>
          <w:sz w:val="24"/>
          <w:szCs w:val="24"/>
          <w:highlight w:val="lightGray"/>
          <w:shd w:val="clear" w:color="auto" w:fill="EFEFEF"/>
        </w:rPr>
        <w:t xml:space="preserve">. JAMA. Retrieved February 5, 2022, from </w:t>
      </w:r>
      <w:hyperlink r:id="rId4" w:history="1">
        <w:r w:rsidR="00F936E7" w:rsidRPr="0020428C">
          <w:rPr>
            <w:rStyle w:val="Hyperlink"/>
            <w:rFonts w:ascii="Times New Roman" w:eastAsia="Times New Roman" w:hAnsi="Times New Roman" w:cs="Times New Roman"/>
            <w:sz w:val="24"/>
            <w:szCs w:val="24"/>
            <w:highlight w:val="lightGray"/>
            <w:shd w:val="clear" w:color="auto" w:fill="EFEFEF"/>
          </w:rPr>
          <w:t>https://pubmed.ncbi.nlm.nih.gov/32250385/</w:t>
        </w:r>
      </w:hyperlink>
      <w:r>
        <w:rPr>
          <w:rFonts w:ascii="Times New Roman" w:eastAsia="Times New Roman" w:hAnsi="Times New Roman" w:cs="Times New Roman"/>
          <w:sz w:val="24"/>
          <w:szCs w:val="24"/>
          <w:shd w:val="clear" w:color="auto" w:fill="EFEFEF"/>
        </w:rPr>
        <w:t xml:space="preserve"> </w:t>
      </w:r>
      <w:bookmarkStart w:id="0" w:name="_GoBack"/>
      <w:bookmarkEnd w:id="0"/>
    </w:p>
    <w:p w14:paraId="342C11DD" w14:textId="19B61A0A" w:rsidR="00F936E7" w:rsidRDefault="00F936E7">
      <w:pPr>
        <w:spacing w:before="240" w:after="240" w:line="240" w:lineRule="auto"/>
        <w:ind w:left="720"/>
        <w:rPr>
          <w:rFonts w:ascii="Times New Roman" w:eastAsia="Times New Roman" w:hAnsi="Times New Roman" w:cs="Times New Roman"/>
          <w:sz w:val="24"/>
          <w:szCs w:val="24"/>
          <w:shd w:val="clear" w:color="auto" w:fill="EFEFEF"/>
        </w:rPr>
      </w:pPr>
    </w:p>
    <w:p w14:paraId="43BC8661" w14:textId="59F61CF9" w:rsidR="00F936E7" w:rsidRDefault="00F936E7" w:rsidP="00F936E7">
      <w:pPr>
        <w:pStyle w:val="NormalWeb"/>
        <w:ind w:left="567" w:hanging="567"/>
        <w:rPr>
          <w:color w:val="000000"/>
        </w:rPr>
      </w:pPr>
      <w:r w:rsidRPr="0020428C">
        <w:rPr>
          <w:color w:val="000000"/>
          <w:highlight w:val="lightGray"/>
        </w:rPr>
        <w:t>Guaraldi, Giovanni, et al. “Tocilizumab in Patients with Severe COVID-19: A Retrospective Cohort Study.”</w:t>
      </w:r>
      <w:r w:rsidRPr="0020428C">
        <w:rPr>
          <w:rStyle w:val="apple-converted-space"/>
          <w:color w:val="000000"/>
          <w:highlight w:val="lightGray"/>
        </w:rPr>
        <w:t> </w:t>
      </w:r>
      <w:r w:rsidRPr="0020428C">
        <w:rPr>
          <w:i/>
          <w:iCs/>
          <w:color w:val="000000"/>
          <w:highlight w:val="lightGray"/>
        </w:rPr>
        <w:t>The Lancet. Rheumatology</w:t>
      </w:r>
      <w:r w:rsidRPr="0020428C">
        <w:rPr>
          <w:color w:val="000000"/>
          <w:highlight w:val="lightGray"/>
        </w:rPr>
        <w:t>, Elsevier Ltd., Aug. 2020, https://www.ncbi.nlm.nih.gov/pmc/articles/PMC7314456/</w:t>
      </w:r>
      <w:r>
        <w:rPr>
          <w:rStyle w:val="apple-converted-space"/>
          <w:color w:val="000000"/>
        </w:rPr>
        <w:t> </w:t>
      </w:r>
    </w:p>
    <w:p w14:paraId="7A11A16F" w14:textId="77777777" w:rsidR="00F936E7" w:rsidRDefault="00F936E7">
      <w:pPr>
        <w:spacing w:before="240" w:after="240" w:line="240" w:lineRule="auto"/>
        <w:ind w:left="720"/>
        <w:rPr>
          <w:rFonts w:ascii="Times New Roman" w:eastAsia="Times New Roman" w:hAnsi="Times New Roman" w:cs="Times New Roman"/>
          <w:sz w:val="24"/>
          <w:szCs w:val="24"/>
          <w:shd w:val="clear" w:color="auto" w:fill="EFEFEF"/>
        </w:rPr>
      </w:pPr>
    </w:p>
    <w:p w14:paraId="0000003F" w14:textId="77777777" w:rsidR="00286F37" w:rsidRDefault="00286F37">
      <w:pPr>
        <w:spacing w:before="240" w:after="240" w:line="240" w:lineRule="auto"/>
        <w:rPr>
          <w:rFonts w:ascii="Times New Roman" w:eastAsia="Times New Roman" w:hAnsi="Times New Roman" w:cs="Times New Roman"/>
          <w:sz w:val="24"/>
          <w:szCs w:val="24"/>
          <w:shd w:val="clear" w:color="auto" w:fill="EFEFEF"/>
        </w:rPr>
      </w:pPr>
    </w:p>
    <w:p w14:paraId="00000040" w14:textId="77777777" w:rsidR="00286F37" w:rsidRDefault="00286F37">
      <w:pPr>
        <w:spacing w:before="240" w:after="240" w:line="240" w:lineRule="auto"/>
        <w:rPr>
          <w:rFonts w:ascii="Times New Roman" w:eastAsia="Times New Roman" w:hAnsi="Times New Roman" w:cs="Times New Roman"/>
          <w:sz w:val="24"/>
          <w:szCs w:val="24"/>
          <w:shd w:val="clear" w:color="auto" w:fill="EFEFEF"/>
        </w:rPr>
      </w:pPr>
    </w:p>
    <w:p w14:paraId="00000041" w14:textId="77777777" w:rsidR="00286F37" w:rsidRDefault="00286F37">
      <w:pPr>
        <w:spacing w:before="240" w:after="240" w:line="240" w:lineRule="auto"/>
        <w:ind w:left="720"/>
        <w:rPr>
          <w:rFonts w:ascii="Times New Roman" w:eastAsia="Times New Roman" w:hAnsi="Times New Roman" w:cs="Times New Roman"/>
          <w:sz w:val="24"/>
          <w:szCs w:val="24"/>
          <w:highlight w:val="white"/>
        </w:rPr>
      </w:pPr>
    </w:p>
    <w:p w14:paraId="00000042" w14:textId="77777777" w:rsidR="00286F37" w:rsidRDefault="00286F37">
      <w:pPr>
        <w:spacing w:before="240" w:after="240" w:line="240" w:lineRule="auto"/>
        <w:rPr>
          <w:rFonts w:ascii="Times New Roman" w:eastAsia="Times New Roman" w:hAnsi="Times New Roman" w:cs="Times New Roman"/>
          <w:sz w:val="24"/>
          <w:szCs w:val="24"/>
          <w:highlight w:val="white"/>
        </w:rPr>
      </w:pPr>
    </w:p>
    <w:p w14:paraId="00000043" w14:textId="77777777" w:rsidR="00286F37" w:rsidRDefault="0020428C">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44" w14:textId="77777777" w:rsidR="00286F37" w:rsidRDefault="00286F37">
      <w:pPr>
        <w:spacing w:line="240" w:lineRule="auto"/>
        <w:rPr>
          <w:rFonts w:ascii="Times New Roman" w:eastAsia="Times New Roman" w:hAnsi="Times New Roman" w:cs="Times New Roman"/>
          <w:b/>
          <w:sz w:val="24"/>
          <w:szCs w:val="24"/>
          <w:highlight w:val="white"/>
        </w:rPr>
      </w:pPr>
    </w:p>
    <w:p w14:paraId="00000045" w14:textId="77777777" w:rsidR="00286F37" w:rsidRDefault="0020428C">
      <w:pP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b/>
      </w:r>
    </w:p>
    <w:p w14:paraId="00000046" w14:textId="77777777" w:rsidR="00286F37" w:rsidRDefault="002042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p>
    <w:p w14:paraId="00000047" w14:textId="77777777" w:rsidR="00286F37" w:rsidRDefault="002042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048" w14:textId="77777777" w:rsidR="00286F37" w:rsidRDefault="00286F37">
      <w:pPr>
        <w:spacing w:line="240" w:lineRule="auto"/>
        <w:rPr>
          <w:rFonts w:ascii="Times New Roman" w:eastAsia="Times New Roman" w:hAnsi="Times New Roman" w:cs="Times New Roman"/>
          <w:b/>
          <w:sz w:val="24"/>
          <w:szCs w:val="24"/>
        </w:rPr>
      </w:pPr>
    </w:p>
    <w:p w14:paraId="00000049" w14:textId="77777777" w:rsidR="00286F37" w:rsidRDefault="00286F37">
      <w:pPr>
        <w:spacing w:line="240" w:lineRule="auto"/>
        <w:rPr>
          <w:rFonts w:ascii="Times New Roman" w:eastAsia="Times New Roman" w:hAnsi="Times New Roman" w:cs="Times New Roman"/>
          <w:b/>
          <w:sz w:val="24"/>
          <w:szCs w:val="24"/>
        </w:rPr>
      </w:pPr>
    </w:p>
    <w:p w14:paraId="0000004A" w14:textId="77777777" w:rsidR="00286F37" w:rsidRDefault="00286F37">
      <w:pPr>
        <w:spacing w:line="240" w:lineRule="auto"/>
        <w:rPr>
          <w:b/>
          <w:sz w:val="20"/>
          <w:szCs w:val="20"/>
        </w:rPr>
      </w:pPr>
    </w:p>
    <w:p w14:paraId="0000004B" w14:textId="77777777" w:rsidR="00286F37" w:rsidRDefault="00286F37">
      <w:pPr>
        <w:spacing w:line="240" w:lineRule="auto"/>
        <w:rPr>
          <w:b/>
          <w:sz w:val="20"/>
          <w:szCs w:val="20"/>
        </w:rPr>
      </w:pPr>
    </w:p>
    <w:p w14:paraId="0000004C" w14:textId="77777777" w:rsidR="00286F37" w:rsidRDefault="00286F37">
      <w:pPr>
        <w:spacing w:line="240" w:lineRule="auto"/>
        <w:rPr>
          <w:b/>
          <w:sz w:val="20"/>
          <w:szCs w:val="20"/>
        </w:rPr>
      </w:pPr>
    </w:p>
    <w:p w14:paraId="0000004D" w14:textId="77777777" w:rsidR="00286F37" w:rsidRDefault="00286F37">
      <w:pPr>
        <w:spacing w:line="240" w:lineRule="auto"/>
        <w:rPr>
          <w:b/>
          <w:sz w:val="20"/>
          <w:szCs w:val="20"/>
        </w:rPr>
      </w:pPr>
    </w:p>
    <w:sectPr w:rsidR="00286F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F37"/>
    <w:rsid w:val="0012121F"/>
    <w:rsid w:val="001E6712"/>
    <w:rsid w:val="0020428C"/>
    <w:rsid w:val="00286F37"/>
    <w:rsid w:val="005C21B1"/>
    <w:rsid w:val="00F9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61FC"/>
  <w15:docId w15:val="{FE1B4AAF-2C6D-E74A-85F9-FF57B4C3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936E7"/>
    <w:rPr>
      <w:color w:val="0000FF" w:themeColor="hyperlink"/>
      <w:u w:val="single"/>
    </w:rPr>
  </w:style>
  <w:style w:type="character" w:styleId="UnresolvedMention">
    <w:name w:val="Unresolved Mention"/>
    <w:basedOn w:val="DefaultParagraphFont"/>
    <w:uiPriority w:val="99"/>
    <w:semiHidden/>
    <w:unhideWhenUsed/>
    <w:rsid w:val="00F936E7"/>
    <w:rPr>
      <w:color w:val="605E5C"/>
      <w:shd w:val="clear" w:color="auto" w:fill="E1DFDD"/>
    </w:rPr>
  </w:style>
  <w:style w:type="paragraph" w:styleId="NormalWeb">
    <w:name w:val="Normal (Web)"/>
    <w:basedOn w:val="Normal"/>
    <w:uiPriority w:val="99"/>
    <w:semiHidden/>
    <w:unhideWhenUsed/>
    <w:rsid w:val="00F936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F9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83337">
      <w:bodyDiv w:val="1"/>
      <w:marLeft w:val="0"/>
      <w:marRight w:val="0"/>
      <w:marTop w:val="0"/>
      <w:marBottom w:val="0"/>
      <w:divBdr>
        <w:top w:val="none" w:sz="0" w:space="0" w:color="auto"/>
        <w:left w:val="none" w:sz="0" w:space="0" w:color="auto"/>
        <w:bottom w:val="none" w:sz="0" w:space="0" w:color="auto"/>
        <w:right w:val="none" w:sz="0" w:space="0" w:color="auto"/>
      </w:divBdr>
    </w:div>
    <w:div w:id="117429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ubmed.ncbi.nlm.nih.gov/32250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Rutz, Lucia</cp:lastModifiedBy>
  <cp:revision>2</cp:revision>
  <dcterms:created xsi:type="dcterms:W3CDTF">2022-02-18T03:51:00Z</dcterms:created>
  <dcterms:modified xsi:type="dcterms:W3CDTF">2022-02-18T03:51:00Z</dcterms:modified>
</cp:coreProperties>
</file>