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96B" w:rsidRPr="007653AA" w:rsidRDefault="00B1496B" w:rsidP="00737211">
      <w:pPr>
        <w:pStyle w:val="NormalWeb"/>
        <w:spacing w:before="0" w:beforeAutospacing="0" w:after="240" w:afterAutospacing="0" w:line="194" w:lineRule="atLeast"/>
        <w:rPr>
          <w:bCs/>
          <w:iCs/>
          <w:color w:val="000000"/>
          <w:szCs w:val="20"/>
        </w:rPr>
      </w:pPr>
      <w:r w:rsidRPr="007653AA">
        <w:rPr>
          <w:bCs/>
          <w:iCs/>
          <w:color w:val="000000"/>
          <w:szCs w:val="20"/>
        </w:rPr>
        <w:t xml:space="preserve">“Pay-For-Delay” </w:t>
      </w:r>
      <w:r w:rsidR="00C411DE" w:rsidRPr="007653AA">
        <w:rPr>
          <w:bCs/>
          <w:iCs/>
          <w:color w:val="000000"/>
          <w:szCs w:val="20"/>
        </w:rPr>
        <w:t>Prescription</w:t>
      </w:r>
      <w:r w:rsidR="005C3AD8" w:rsidRPr="007653AA">
        <w:rPr>
          <w:bCs/>
          <w:iCs/>
          <w:color w:val="000000"/>
          <w:szCs w:val="20"/>
        </w:rPr>
        <w:t xml:space="preserve"> Drugs </w:t>
      </w:r>
    </w:p>
    <w:p w:rsidR="00BD14F6" w:rsidRPr="00BD14F6" w:rsidRDefault="00BD14F6" w:rsidP="00737211">
      <w:pPr>
        <w:pStyle w:val="NormalWeb"/>
        <w:spacing w:before="0" w:beforeAutospacing="0" w:after="240" w:afterAutospacing="0" w:line="194" w:lineRule="atLeast"/>
        <w:rPr>
          <w:b/>
          <w:bCs/>
          <w:iCs/>
          <w:color w:val="000000"/>
          <w:szCs w:val="20"/>
        </w:rPr>
      </w:pPr>
      <w:r w:rsidRPr="00BD14F6">
        <w:rPr>
          <w:b/>
          <w:bCs/>
          <w:iCs/>
          <w:color w:val="000000"/>
          <w:szCs w:val="20"/>
        </w:rPr>
        <w:t>Abstract</w:t>
      </w:r>
    </w:p>
    <w:p w:rsidR="005C3AD8" w:rsidRDefault="005C3AD8" w:rsidP="00737211">
      <w:pPr>
        <w:pStyle w:val="NormalWeb"/>
        <w:spacing w:before="0" w:beforeAutospacing="0" w:after="240" w:afterAutospacing="0" w:line="194" w:lineRule="atLeast"/>
        <w:rPr>
          <w:bCs/>
          <w:iCs/>
          <w:color w:val="000000"/>
          <w:szCs w:val="20"/>
        </w:rPr>
      </w:pPr>
      <w:r w:rsidRPr="007653AA">
        <w:rPr>
          <w:bCs/>
          <w:iCs/>
          <w:color w:val="000000"/>
          <w:szCs w:val="20"/>
        </w:rPr>
        <w:t xml:space="preserve">Many Americans struggle to pay prescription drug costs today, despite access to health care being an intrinsic human right. Americans pay the highest drug prices for prescription drugs in the entire world, but why? Nearly one in </w:t>
      </w:r>
      <w:r w:rsidR="00BD14F6">
        <w:rPr>
          <w:bCs/>
          <w:iCs/>
          <w:color w:val="000000"/>
          <w:szCs w:val="20"/>
        </w:rPr>
        <w:t>five</w:t>
      </w:r>
      <w:r w:rsidRPr="007653AA">
        <w:rPr>
          <w:bCs/>
          <w:iCs/>
          <w:color w:val="000000"/>
          <w:szCs w:val="20"/>
        </w:rPr>
        <w:t xml:space="preserve"> Americans between the age</w:t>
      </w:r>
      <w:r w:rsidR="00BD14F6">
        <w:rPr>
          <w:bCs/>
          <w:iCs/>
          <w:color w:val="000000"/>
          <w:szCs w:val="20"/>
        </w:rPr>
        <w:t>s</w:t>
      </w:r>
      <w:r w:rsidRPr="007653AA">
        <w:rPr>
          <w:bCs/>
          <w:iCs/>
          <w:color w:val="000000"/>
          <w:szCs w:val="20"/>
        </w:rPr>
        <w:t xml:space="preserve"> of 19-64 (around 36 million people) refused to fill prescriptions because they were unable to afford it</w:t>
      </w:r>
      <w:r w:rsidRPr="007653AA">
        <w:rPr>
          <w:rStyle w:val="EndnoteReference"/>
          <w:bCs/>
          <w:iCs/>
          <w:color w:val="000000"/>
          <w:szCs w:val="20"/>
        </w:rPr>
        <w:endnoteReference w:id="1"/>
      </w:r>
      <w:r w:rsidRPr="007653AA">
        <w:rPr>
          <w:bCs/>
          <w:iCs/>
          <w:color w:val="000000"/>
          <w:szCs w:val="20"/>
        </w:rPr>
        <w:t xml:space="preserve">. Does a life-saving drug benefit a consumer if one is not able to afford it? </w:t>
      </w:r>
    </w:p>
    <w:p w:rsidR="00AA22B2" w:rsidRPr="007653AA" w:rsidRDefault="00AA22B2" w:rsidP="00737211">
      <w:pPr>
        <w:pStyle w:val="NormalWeb"/>
        <w:spacing w:before="0" w:beforeAutospacing="0" w:after="240" w:afterAutospacing="0" w:line="194" w:lineRule="atLeast"/>
        <w:rPr>
          <w:bCs/>
          <w:iCs/>
          <w:color w:val="000000"/>
          <w:szCs w:val="20"/>
        </w:rPr>
      </w:pPr>
      <w:r>
        <w:rPr>
          <w:bCs/>
          <w:iCs/>
          <w:color w:val="000000"/>
          <w:szCs w:val="20"/>
        </w:rPr>
        <w:t>Economic theory insists that sellers may parti</w:t>
      </w:r>
      <w:r w:rsidR="006E3E5F">
        <w:rPr>
          <w:bCs/>
          <w:iCs/>
          <w:color w:val="000000"/>
          <w:szCs w:val="20"/>
        </w:rPr>
        <w:t>cipate in price discrimination i</w:t>
      </w:r>
      <w:r>
        <w:rPr>
          <w:bCs/>
          <w:iCs/>
          <w:color w:val="000000"/>
          <w:szCs w:val="20"/>
        </w:rPr>
        <w:t>f three conditions are met; the seller has a monopoly over production of the product, different buyers are willing to pay different prices from the same product, and buyers may not trade already purchased items amongst themselves. The makers of single-source drugs engage in a particular form of price discrimination called third-degree discrimination. This means that a seller may charge a different price to two or more separate classes of buyers, but must charge a single price to all members within each respective class</w:t>
      </w:r>
      <w:r>
        <w:rPr>
          <w:rStyle w:val="EndnoteReference"/>
          <w:bCs/>
          <w:iCs/>
          <w:color w:val="000000"/>
          <w:szCs w:val="20"/>
        </w:rPr>
        <w:endnoteReference w:id="2"/>
      </w:r>
      <w:r>
        <w:rPr>
          <w:bCs/>
          <w:iCs/>
          <w:color w:val="000000"/>
          <w:szCs w:val="20"/>
        </w:rPr>
        <w:t xml:space="preserve">. </w:t>
      </w:r>
    </w:p>
    <w:p w:rsidR="00BD14F6" w:rsidRPr="00BD14F6" w:rsidRDefault="00BD14F6" w:rsidP="00BD14F6">
      <w:pPr>
        <w:pStyle w:val="NormalWeb"/>
        <w:spacing w:before="0" w:beforeAutospacing="0" w:after="240" w:afterAutospacing="0" w:line="194" w:lineRule="atLeast"/>
        <w:rPr>
          <w:b/>
          <w:bCs/>
          <w:iCs/>
          <w:color w:val="000000"/>
          <w:szCs w:val="20"/>
        </w:rPr>
      </w:pPr>
      <w:r w:rsidRPr="00BD14F6">
        <w:rPr>
          <w:b/>
          <w:bCs/>
          <w:iCs/>
          <w:color w:val="000000"/>
          <w:szCs w:val="20"/>
        </w:rPr>
        <w:t>Introduction</w:t>
      </w:r>
    </w:p>
    <w:p w:rsidR="001B6EFE" w:rsidRPr="007653AA" w:rsidRDefault="001B6EFE" w:rsidP="00737211">
      <w:pPr>
        <w:pStyle w:val="NormalWeb"/>
        <w:spacing w:before="0" w:beforeAutospacing="0" w:after="240" w:afterAutospacing="0" w:line="194" w:lineRule="atLeast"/>
        <w:rPr>
          <w:bCs/>
          <w:iCs/>
          <w:color w:val="000000"/>
          <w:szCs w:val="20"/>
        </w:rPr>
      </w:pPr>
      <w:r w:rsidRPr="007653AA">
        <w:rPr>
          <w:bCs/>
          <w:iCs/>
          <w:color w:val="000000"/>
          <w:szCs w:val="20"/>
        </w:rPr>
        <w:t xml:space="preserve">There are numerous policies in place to prevent the production of generic drugs by name-brand pharmaceutical companies. Such acts prohibit the manufacturing of a generic drug for a specified period of time in order to allow a free and open trade market for the original drug. Generics are exactly the same in terms of dose, active ingredient, strength and quality, and must pass stringent standards before being approved by the FDA. Drug companies often resort to lawsuits that delay the production of the exact same generic drug in exchange for a cash payment, often regarded as </w:t>
      </w:r>
      <w:r w:rsidR="00BD14F6">
        <w:rPr>
          <w:bCs/>
          <w:iCs/>
          <w:color w:val="000000"/>
          <w:szCs w:val="20"/>
        </w:rPr>
        <w:t>“</w:t>
      </w:r>
      <w:r w:rsidRPr="007653AA">
        <w:rPr>
          <w:bCs/>
          <w:iCs/>
          <w:color w:val="000000"/>
          <w:szCs w:val="20"/>
        </w:rPr>
        <w:t xml:space="preserve">assistance” but intentionally used to delay the production to shelf time. In 2008 alone, spending in the United States for </w:t>
      </w:r>
      <w:r w:rsidR="00223578" w:rsidRPr="007653AA">
        <w:rPr>
          <w:bCs/>
          <w:iCs/>
          <w:color w:val="000000"/>
          <w:szCs w:val="20"/>
        </w:rPr>
        <w:t>prescription</w:t>
      </w:r>
      <w:r w:rsidRPr="007653AA">
        <w:rPr>
          <w:bCs/>
          <w:iCs/>
          <w:color w:val="000000"/>
          <w:szCs w:val="20"/>
        </w:rPr>
        <w:t xml:space="preserve"> dr</w:t>
      </w:r>
      <w:r w:rsidR="00BD14F6">
        <w:rPr>
          <w:bCs/>
          <w:iCs/>
          <w:color w:val="000000"/>
          <w:szCs w:val="20"/>
        </w:rPr>
        <w:t>ugs was $234.1 billion, almost six</w:t>
      </w:r>
      <w:r w:rsidRPr="007653AA">
        <w:rPr>
          <w:bCs/>
          <w:iCs/>
          <w:color w:val="000000"/>
          <w:szCs w:val="20"/>
        </w:rPr>
        <w:t xml:space="preserve"> times more than the $40.3 billion spent in 1990, and that number is still climbing today</w:t>
      </w:r>
      <w:r w:rsidR="00997876" w:rsidRPr="007653AA">
        <w:rPr>
          <w:rStyle w:val="EndnoteReference"/>
          <w:bCs/>
          <w:iCs/>
          <w:color w:val="000000"/>
          <w:szCs w:val="20"/>
        </w:rPr>
        <w:endnoteReference w:id="3"/>
      </w:r>
      <w:r w:rsidRPr="007653AA">
        <w:rPr>
          <w:bCs/>
          <w:iCs/>
          <w:color w:val="000000"/>
          <w:szCs w:val="20"/>
        </w:rPr>
        <w:t>.</w:t>
      </w:r>
    </w:p>
    <w:p w:rsidR="00BF14E1" w:rsidRPr="007653AA" w:rsidRDefault="00E603C8" w:rsidP="00E603C8">
      <w:pPr>
        <w:pStyle w:val="NormalWeb"/>
        <w:spacing w:before="0" w:beforeAutospacing="0" w:after="240" w:afterAutospacing="0" w:line="194" w:lineRule="atLeast"/>
        <w:rPr>
          <w:bCs/>
          <w:iCs/>
          <w:color w:val="000000"/>
          <w:szCs w:val="20"/>
        </w:rPr>
      </w:pPr>
      <w:r w:rsidRPr="007653AA">
        <w:rPr>
          <w:bCs/>
          <w:iCs/>
          <w:color w:val="000000"/>
          <w:szCs w:val="20"/>
        </w:rPr>
        <w:t xml:space="preserve">On average, a generic </w:t>
      </w:r>
      <w:r w:rsidRPr="00BD14F6">
        <w:rPr>
          <w:bCs/>
          <w:iCs/>
          <w:szCs w:val="20"/>
        </w:rPr>
        <w:t xml:space="preserve">drug is 80 to 85 percent less expensive than the brand name product. </w:t>
      </w:r>
      <w:r w:rsidR="005C3AD8" w:rsidRPr="00BD14F6">
        <w:rPr>
          <w:bCs/>
          <w:iCs/>
          <w:szCs w:val="20"/>
        </w:rPr>
        <w:t>According</w:t>
      </w:r>
      <w:r w:rsidRPr="00BD14F6">
        <w:rPr>
          <w:bCs/>
          <w:iCs/>
          <w:szCs w:val="20"/>
        </w:rPr>
        <w:t xml:space="preserve"> to the FDA, i</w:t>
      </w:r>
      <w:r w:rsidRPr="00BD14F6">
        <w:rPr>
          <w:szCs w:val="20"/>
          <w:shd w:val="clear" w:color="auto" w:fill="FFFFFF"/>
        </w:rPr>
        <w:t>n 2010 alone, the use of FDA-approved generics saved $158 bill</w:t>
      </w:r>
      <w:r w:rsidR="00BD14F6" w:rsidRPr="00BD14F6">
        <w:rPr>
          <w:szCs w:val="20"/>
          <w:shd w:val="clear" w:color="auto" w:fill="FFFFFF"/>
        </w:rPr>
        <w:t>ion, an average of three billion dollars ($3 billion)</w:t>
      </w:r>
      <w:r w:rsidRPr="00BD14F6">
        <w:rPr>
          <w:szCs w:val="20"/>
          <w:shd w:val="clear" w:color="auto" w:fill="FFFFFF"/>
        </w:rPr>
        <w:t xml:space="preserve"> every week.</w:t>
      </w:r>
      <w:r w:rsidR="005C3AD8" w:rsidRPr="00BD14F6">
        <w:rPr>
          <w:rStyle w:val="EndnoteReference"/>
          <w:szCs w:val="20"/>
          <w:shd w:val="clear" w:color="auto" w:fill="FFFFFF"/>
        </w:rPr>
        <w:endnoteReference w:id="4"/>
      </w:r>
      <w:r w:rsidRPr="00BD14F6">
        <w:rPr>
          <w:szCs w:val="20"/>
          <w:shd w:val="clear" w:color="auto" w:fill="FFFFFF"/>
        </w:rPr>
        <w:t>A</w:t>
      </w:r>
      <w:r w:rsidRPr="007653AA">
        <w:rPr>
          <w:color w:val="333333"/>
          <w:szCs w:val="20"/>
          <w:shd w:val="clear" w:color="auto" w:fill="FFFFFF"/>
        </w:rPr>
        <w:t xml:space="preserve"> </w:t>
      </w:r>
      <w:r w:rsidR="00BF14E1" w:rsidRPr="007653AA">
        <w:rPr>
          <w:bCs/>
          <w:iCs/>
          <w:color w:val="000000"/>
          <w:szCs w:val="20"/>
        </w:rPr>
        <w:t xml:space="preserve">generic drug that is produced </w:t>
      </w:r>
      <w:r w:rsidRPr="007653AA">
        <w:rPr>
          <w:bCs/>
          <w:iCs/>
          <w:color w:val="000000"/>
          <w:szCs w:val="20"/>
        </w:rPr>
        <w:t xml:space="preserve">through the FDA </w:t>
      </w:r>
      <w:r w:rsidR="00BF14E1" w:rsidRPr="007653AA">
        <w:rPr>
          <w:bCs/>
          <w:iCs/>
          <w:color w:val="000000"/>
          <w:szCs w:val="20"/>
        </w:rPr>
        <w:t xml:space="preserve">has rigorously met numerous standards in regards to identity, strength, quality, etc. </w:t>
      </w:r>
      <w:r w:rsidRPr="007653AA">
        <w:rPr>
          <w:bCs/>
          <w:iCs/>
          <w:color w:val="000000"/>
          <w:szCs w:val="20"/>
        </w:rPr>
        <w:t xml:space="preserve">Generic drugs are required to have the same active ingredient in the same strength and </w:t>
      </w:r>
      <w:r w:rsidR="001B2B73" w:rsidRPr="007653AA">
        <w:rPr>
          <w:bCs/>
          <w:iCs/>
          <w:color w:val="000000"/>
          <w:szCs w:val="20"/>
        </w:rPr>
        <w:t>dosage</w:t>
      </w:r>
      <w:r w:rsidRPr="007653AA">
        <w:rPr>
          <w:bCs/>
          <w:iCs/>
          <w:color w:val="000000"/>
          <w:szCs w:val="20"/>
        </w:rPr>
        <w:t xml:space="preserve"> form, identical route of administration (oral, etc.) as the brand name product, but do not need to contain the same inactive ingredient. </w:t>
      </w:r>
    </w:p>
    <w:p w:rsidR="00B1496B" w:rsidRPr="007653AA" w:rsidRDefault="00B1496B" w:rsidP="00737211">
      <w:pPr>
        <w:pStyle w:val="NormalWeb"/>
        <w:spacing w:before="0" w:beforeAutospacing="0" w:after="240" w:afterAutospacing="0" w:line="194" w:lineRule="atLeast"/>
        <w:rPr>
          <w:bCs/>
          <w:iCs/>
          <w:color w:val="000000"/>
          <w:szCs w:val="20"/>
        </w:rPr>
      </w:pPr>
      <w:r w:rsidRPr="007653AA">
        <w:rPr>
          <w:bCs/>
          <w:iCs/>
          <w:color w:val="000000"/>
          <w:szCs w:val="20"/>
        </w:rPr>
        <w:t xml:space="preserve">Prior to a generic drug being sold in America, it must pass a series of tests to prove it does not infringe upon the original brand-name drug’s copyright and intellectual property. Litigation has been increasingly successful for generic drug manufactures, as lawsuits have been settled via agreements in which the generic drug manufacturer promises to delay the production and distribution of said drug for a period of time in exchange for a cash payment. Such payments are argued by generic drug companies to be assistance to produce and process drugs and ensure that more generic drugs make it to the market quickly, however there are many arguments that these settlements are delaying the entry </w:t>
      </w:r>
      <w:r w:rsidR="00BF14E1" w:rsidRPr="007653AA">
        <w:rPr>
          <w:bCs/>
          <w:iCs/>
          <w:color w:val="000000"/>
          <w:szCs w:val="20"/>
        </w:rPr>
        <w:t xml:space="preserve">of cheaper drugs in the market, as well as infringing upon anti-trust laws. </w:t>
      </w:r>
    </w:p>
    <w:p w:rsidR="00BF14E1" w:rsidRPr="007653AA" w:rsidRDefault="00BF14E1" w:rsidP="00737211">
      <w:pPr>
        <w:pStyle w:val="NormalWeb"/>
        <w:spacing w:before="0" w:beforeAutospacing="0" w:after="240" w:afterAutospacing="0" w:line="194" w:lineRule="atLeast"/>
        <w:rPr>
          <w:bCs/>
          <w:iCs/>
          <w:color w:val="000000"/>
          <w:szCs w:val="20"/>
        </w:rPr>
      </w:pPr>
      <w:r w:rsidRPr="007653AA">
        <w:rPr>
          <w:bCs/>
          <w:iCs/>
          <w:color w:val="000000"/>
          <w:szCs w:val="20"/>
        </w:rPr>
        <w:lastRenderedPageBreak/>
        <w:t>Many argue that restricting these settlements would allow more affordable generics to be streamlined and quickly produced and introduced for the patients that need them. According to the Congressional Budget Office, restricting “pay-for-delay” would reduce the deficit by $5 billion over 10 years, in addition to generating further savings for private consumers</w:t>
      </w:r>
      <w:r w:rsidR="00C411DE" w:rsidRPr="007653AA">
        <w:rPr>
          <w:rStyle w:val="EndnoteReference"/>
          <w:bCs/>
          <w:iCs/>
          <w:color w:val="000000"/>
          <w:szCs w:val="20"/>
        </w:rPr>
        <w:endnoteReference w:id="5"/>
      </w:r>
      <w:r w:rsidRPr="007653AA">
        <w:rPr>
          <w:bCs/>
          <w:iCs/>
          <w:color w:val="000000"/>
          <w:szCs w:val="20"/>
        </w:rPr>
        <w:t xml:space="preserve">. </w:t>
      </w:r>
    </w:p>
    <w:p w:rsidR="00BD14F6" w:rsidRPr="00BD14F6" w:rsidRDefault="00BD14F6" w:rsidP="00737211">
      <w:pPr>
        <w:pStyle w:val="NormalWeb"/>
        <w:spacing w:before="0" w:beforeAutospacing="0" w:after="240" w:afterAutospacing="0" w:line="194" w:lineRule="atLeast"/>
        <w:rPr>
          <w:b/>
          <w:bCs/>
          <w:iCs/>
          <w:color w:val="000000"/>
          <w:szCs w:val="20"/>
        </w:rPr>
      </w:pPr>
      <w:r w:rsidRPr="00BD14F6">
        <w:rPr>
          <w:b/>
          <w:bCs/>
          <w:iCs/>
          <w:color w:val="000000"/>
          <w:szCs w:val="20"/>
        </w:rPr>
        <w:t>Recent Progress</w:t>
      </w:r>
    </w:p>
    <w:p w:rsidR="00737211" w:rsidRPr="007653AA" w:rsidRDefault="00B1496B" w:rsidP="00737211">
      <w:pPr>
        <w:pStyle w:val="NormalWeb"/>
        <w:spacing w:before="0" w:beforeAutospacing="0" w:after="240" w:afterAutospacing="0" w:line="194" w:lineRule="atLeast"/>
        <w:rPr>
          <w:color w:val="000000"/>
          <w:szCs w:val="20"/>
        </w:rPr>
      </w:pPr>
      <w:r w:rsidRPr="007653AA">
        <w:rPr>
          <w:bCs/>
          <w:iCs/>
          <w:color w:val="000000"/>
          <w:szCs w:val="20"/>
        </w:rPr>
        <w:t>A</w:t>
      </w:r>
      <w:r w:rsidR="00737211" w:rsidRPr="007653AA">
        <w:rPr>
          <w:bCs/>
          <w:iCs/>
          <w:color w:val="000000"/>
          <w:szCs w:val="20"/>
        </w:rPr>
        <w:t xml:space="preserve">ccording to a scientific study by the International Journal of Science, </w:t>
      </w:r>
      <w:r w:rsidR="00285815" w:rsidRPr="007653AA">
        <w:rPr>
          <w:bCs/>
          <w:iCs/>
          <w:color w:val="000000"/>
          <w:szCs w:val="20"/>
        </w:rPr>
        <w:t>prescription drug prices are not likely to drop until generic drugs are readily available. Most drug manufactures place a patent on their specific chemical  compound, and exclusively own the rights to produce said compound. Such lawsuits prevent generic drugs, possessing a similar genetic makeup and chemical compound, from entering the free market and driving prices down.  “</w:t>
      </w:r>
      <w:r w:rsidR="00737211" w:rsidRPr="007653AA">
        <w:rPr>
          <w:color w:val="000000"/>
          <w:szCs w:val="20"/>
        </w:rPr>
        <w:t>For drugs experiencing initial generic entry in 2011–2012, the MEP was 12.6 years for drugs with sales greater than $100 million (in 2008 dollars) in the year prior to generic entry, 12.9 years overall. After generic entry, the brand rapidly lost sales, with average brand unit share of 16% at 1 year; 11% for NMEs with pre-generic entry sales of at least $250 million (in 2008 dollars). Over 80% of NMEs experiencing 2011–2012 initial generic entry had faced at least one Paragraph IV challenge</w:t>
      </w:r>
      <w:r w:rsidR="00285815" w:rsidRPr="007653AA">
        <w:rPr>
          <w:color w:val="000000"/>
          <w:szCs w:val="20"/>
        </w:rPr>
        <w:t xml:space="preserve"> from a generic manufacturer.</w:t>
      </w:r>
      <w:r w:rsidR="00C411DE" w:rsidRPr="007653AA">
        <w:rPr>
          <w:rStyle w:val="EndnoteReference"/>
          <w:color w:val="000000"/>
          <w:szCs w:val="20"/>
        </w:rPr>
        <w:endnoteReference w:id="6"/>
      </w:r>
      <w:r w:rsidR="00285815" w:rsidRPr="007653AA">
        <w:rPr>
          <w:color w:val="000000"/>
          <w:szCs w:val="20"/>
        </w:rPr>
        <w:t xml:space="preserve">” </w:t>
      </w:r>
    </w:p>
    <w:p w:rsidR="00F679EF" w:rsidRPr="007653AA" w:rsidRDefault="00285815" w:rsidP="00285815">
      <w:pPr>
        <w:pStyle w:val="NormalWeb"/>
        <w:spacing w:before="0" w:beforeAutospacing="0" w:after="240" w:afterAutospacing="0" w:line="194" w:lineRule="atLeast"/>
        <w:rPr>
          <w:color w:val="000000"/>
          <w:szCs w:val="20"/>
        </w:rPr>
      </w:pPr>
      <w:r w:rsidRPr="007653AA">
        <w:rPr>
          <w:color w:val="000000"/>
          <w:szCs w:val="20"/>
        </w:rPr>
        <w:t>There are numerous benefits to increasing generic drug distribution among a free and equal market. Increasing generic drugs and low</w:t>
      </w:r>
      <w:r w:rsidR="00BD14F6">
        <w:rPr>
          <w:color w:val="000000"/>
          <w:szCs w:val="20"/>
        </w:rPr>
        <w:t>er</w:t>
      </w:r>
      <w:r w:rsidRPr="007653AA">
        <w:rPr>
          <w:color w:val="000000"/>
          <w:szCs w:val="20"/>
        </w:rPr>
        <w:t xml:space="preserve">ing overall cost has the ability to greatly exceed static efficiency without hindering innovations in the pharmacy sector.  There are numerous different launch times of generics versus their name brand counterparts, and the launch time differences separated geographically. Statistically, price regulation has the most profound </w:t>
      </w:r>
      <w:r w:rsidR="001B2B73" w:rsidRPr="007653AA">
        <w:rPr>
          <w:color w:val="000000"/>
          <w:szCs w:val="20"/>
        </w:rPr>
        <w:t>effect</w:t>
      </w:r>
      <w:r w:rsidRPr="007653AA">
        <w:rPr>
          <w:color w:val="000000"/>
          <w:szCs w:val="20"/>
        </w:rPr>
        <w:t xml:space="preserve"> on time of a launch of generic drugs, with reducing the time to launch generics and faster </w:t>
      </w:r>
      <w:r w:rsidR="001B2B73" w:rsidRPr="007653AA">
        <w:rPr>
          <w:color w:val="000000"/>
          <w:szCs w:val="20"/>
        </w:rPr>
        <w:t>adoption</w:t>
      </w:r>
      <w:r w:rsidRPr="007653AA">
        <w:rPr>
          <w:color w:val="000000"/>
          <w:szCs w:val="20"/>
        </w:rPr>
        <w:t xml:space="preserve"> in higher priced markets, which depends on the degree of competition, market size and demand for the drug. </w:t>
      </w:r>
    </w:p>
    <w:p w:rsidR="00E603C8" w:rsidRPr="007653AA" w:rsidRDefault="00E603C8" w:rsidP="00285815">
      <w:pPr>
        <w:pStyle w:val="NormalWeb"/>
        <w:spacing w:before="0" w:beforeAutospacing="0" w:after="240" w:afterAutospacing="0" w:line="194" w:lineRule="atLeast"/>
        <w:rPr>
          <w:color w:val="000000"/>
          <w:szCs w:val="20"/>
        </w:rPr>
      </w:pPr>
      <w:r w:rsidRPr="007653AA">
        <w:rPr>
          <w:color w:val="000000"/>
          <w:szCs w:val="20"/>
        </w:rPr>
        <w:t xml:space="preserve">There are similar drugs that are potentially cost saving in the United States, including </w:t>
      </w:r>
      <w:proofErr w:type="spellStart"/>
      <w:r w:rsidRPr="007653AA">
        <w:rPr>
          <w:color w:val="000000"/>
          <w:szCs w:val="20"/>
        </w:rPr>
        <w:t>biosimilar</w:t>
      </w:r>
      <w:proofErr w:type="spellEnd"/>
      <w:r w:rsidRPr="007653AA">
        <w:rPr>
          <w:color w:val="000000"/>
          <w:szCs w:val="20"/>
        </w:rPr>
        <w:t xml:space="preserve"> drugs. </w:t>
      </w:r>
      <w:proofErr w:type="spellStart"/>
      <w:r w:rsidR="001B2B73" w:rsidRPr="007653AA">
        <w:rPr>
          <w:color w:val="000000"/>
          <w:szCs w:val="20"/>
        </w:rPr>
        <w:t>Biosimilar</w:t>
      </w:r>
      <w:proofErr w:type="spellEnd"/>
      <w:r w:rsidR="001B2B73" w:rsidRPr="007653AA">
        <w:rPr>
          <w:color w:val="000000"/>
          <w:szCs w:val="20"/>
        </w:rPr>
        <w:t xml:space="preserve"> drugs are complex biologics that are protein based and provide for a large range of functions, including insulin, blocking inflammation in rheumatoid arthritis and expressed in a range of drugs to treat multiple sclerosis, cancer, and other chronic diseases. In 2011, eight of the top 20 drugs in the United States in terms of sale were biologics, according to IMS Health</w:t>
      </w:r>
      <w:r w:rsidR="00C411DE" w:rsidRPr="007653AA">
        <w:rPr>
          <w:rStyle w:val="EndnoteReference"/>
          <w:color w:val="000000"/>
          <w:szCs w:val="20"/>
        </w:rPr>
        <w:endnoteReference w:id="7"/>
      </w:r>
      <w:r w:rsidR="001B2B73" w:rsidRPr="007653AA">
        <w:rPr>
          <w:color w:val="000000"/>
          <w:szCs w:val="20"/>
        </w:rPr>
        <w:t xml:space="preserve">. Unlike common prescription drugs, however, biologics typically do not face generic competition after the initial patent protection has expired. </w:t>
      </w:r>
      <w:proofErr w:type="spellStart"/>
      <w:r w:rsidR="001B2B73" w:rsidRPr="007653AA">
        <w:rPr>
          <w:color w:val="000000"/>
          <w:szCs w:val="20"/>
        </w:rPr>
        <w:t>Biosimilar</w:t>
      </w:r>
      <w:proofErr w:type="spellEnd"/>
      <w:r w:rsidR="001B2B73" w:rsidRPr="007653AA">
        <w:rPr>
          <w:color w:val="000000"/>
          <w:szCs w:val="20"/>
        </w:rPr>
        <w:t xml:space="preserve"> manufacturers can expect to face lower costs and less time to obtain approval while still maintaining no relative difference in effectiveness and safety. All </w:t>
      </w:r>
      <w:proofErr w:type="spellStart"/>
      <w:r w:rsidR="001B2B73" w:rsidRPr="007653AA">
        <w:rPr>
          <w:color w:val="000000"/>
          <w:szCs w:val="20"/>
        </w:rPr>
        <w:t>biosimilar</w:t>
      </w:r>
      <w:proofErr w:type="spellEnd"/>
      <w:r w:rsidR="001B2B73" w:rsidRPr="007653AA">
        <w:rPr>
          <w:color w:val="000000"/>
          <w:szCs w:val="20"/>
        </w:rPr>
        <w:t xml:space="preserve"> drugs will require clinical head-to-head trials to ensure effectiveness, which may limit competition in the field. </w:t>
      </w:r>
      <w:r w:rsidR="00997876" w:rsidRPr="007653AA">
        <w:rPr>
          <w:color w:val="000000"/>
          <w:szCs w:val="20"/>
        </w:rPr>
        <w:t xml:space="preserve">Additionally, to lower the price of </w:t>
      </w:r>
      <w:r w:rsidR="00223578" w:rsidRPr="007653AA">
        <w:rPr>
          <w:color w:val="000000"/>
          <w:szCs w:val="20"/>
        </w:rPr>
        <w:t>biologic</w:t>
      </w:r>
      <w:r w:rsidR="00997876" w:rsidRPr="007653AA">
        <w:rPr>
          <w:color w:val="000000"/>
          <w:szCs w:val="20"/>
        </w:rPr>
        <w:t xml:space="preserve"> drugs, new regulations could provide effective answers. Regulation to reduce the length of guaranteed protecti</w:t>
      </w:r>
      <w:r w:rsidR="00BD14F6">
        <w:rPr>
          <w:color w:val="000000"/>
          <w:szCs w:val="20"/>
        </w:rPr>
        <w:t xml:space="preserve">on of brand name biologics against </w:t>
      </w:r>
      <w:r w:rsidR="00997876" w:rsidRPr="007653AA">
        <w:rPr>
          <w:color w:val="000000"/>
          <w:szCs w:val="20"/>
        </w:rPr>
        <w:t>generic competition from</w:t>
      </w:r>
      <w:r w:rsidR="00BD14F6">
        <w:rPr>
          <w:color w:val="000000"/>
          <w:szCs w:val="20"/>
        </w:rPr>
        <w:t xml:space="preserve"> twelve years down to seven years w</w:t>
      </w:r>
      <w:r w:rsidR="00997876" w:rsidRPr="007653AA">
        <w:rPr>
          <w:color w:val="000000"/>
          <w:szCs w:val="20"/>
        </w:rPr>
        <w:t>ill reduce the “exclusive” period where only the name brand drug can be produced, encouraging innovation, increasing market competition, and sending more affordable generics to the market</w:t>
      </w:r>
      <w:r w:rsidR="00997876" w:rsidRPr="007653AA">
        <w:rPr>
          <w:rStyle w:val="EndnoteReference"/>
          <w:color w:val="000000"/>
          <w:szCs w:val="20"/>
        </w:rPr>
        <w:endnoteReference w:id="8"/>
      </w:r>
      <w:r w:rsidR="00997876" w:rsidRPr="007653AA">
        <w:rPr>
          <w:color w:val="000000"/>
          <w:szCs w:val="20"/>
        </w:rPr>
        <w:t>.</w:t>
      </w:r>
    </w:p>
    <w:p w:rsidR="004E0CCB" w:rsidRPr="007653AA" w:rsidRDefault="004E0CCB" w:rsidP="00285815">
      <w:pPr>
        <w:pStyle w:val="NormalWeb"/>
        <w:spacing w:before="0" w:beforeAutospacing="0" w:after="240" w:afterAutospacing="0" w:line="194" w:lineRule="atLeast"/>
        <w:rPr>
          <w:color w:val="000000"/>
          <w:szCs w:val="20"/>
        </w:rPr>
      </w:pPr>
      <w:r w:rsidRPr="007653AA">
        <w:rPr>
          <w:color w:val="000000"/>
          <w:szCs w:val="20"/>
        </w:rPr>
        <w:t xml:space="preserve">As with any new drug, there are many concerns for biotech companies. Recently there has been a push for provisions in new legislature that </w:t>
      </w:r>
      <w:r w:rsidR="00997876" w:rsidRPr="007653AA">
        <w:rPr>
          <w:color w:val="000000"/>
          <w:szCs w:val="20"/>
        </w:rPr>
        <w:t>establish</w:t>
      </w:r>
      <w:r w:rsidR="00BD14F6">
        <w:rPr>
          <w:color w:val="000000"/>
          <w:szCs w:val="20"/>
        </w:rPr>
        <w:t xml:space="preserve"> </w:t>
      </w:r>
      <w:r w:rsidR="00223578" w:rsidRPr="007653AA">
        <w:rPr>
          <w:color w:val="000000"/>
          <w:szCs w:val="20"/>
        </w:rPr>
        <w:t>tighter</w:t>
      </w:r>
      <w:r w:rsidRPr="007653AA">
        <w:rPr>
          <w:color w:val="000000"/>
          <w:szCs w:val="20"/>
        </w:rPr>
        <w:t xml:space="preserve"> time frames for listing patents with the FDA and potentially addressing new </w:t>
      </w:r>
      <w:r w:rsidR="00223578" w:rsidRPr="007653AA">
        <w:rPr>
          <w:color w:val="000000"/>
          <w:szCs w:val="20"/>
        </w:rPr>
        <w:t>bioequivalence</w:t>
      </w:r>
      <w:r w:rsidRPr="007653AA">
        <w:rPr>
          <w:color w:val="000000"/>
          <w:szCs w:val="20"/>
        </w:rPr>
        <w:t xml:space="preserve"> standards for generics. The aim of such </w:t>
      </w:r>
      <w:r w:rsidRPr="007653AA">
        <w:rPr>
          <w:color w:val="000000"/>
          <w:szCs w:val="20"/>
        </w:rPr>
        <w:lastRenderedPageBreak/>
        <w:t xml:space="preserve">standards is the development of generic </w:t>
      </w:r>
      <w:r w:rsidR="00223578" w:rsidRPr="007653AA">
        <w:rPr>
          <w:color w:val="000000"/>
          <w:szCs w:val="20"/>
        </w:rPr>
        <w:t>topical</w:t>
      </w:r>
      <w:r w:rsidRPr="007653AA">
        <w:rPr>
          <w:color w:val="000000"/>
          <w:szCs w:val="20"/>
        </w:rPr>
        <w:t xml:space="preserve"> creams and other alternate dosage forms of modern medicine. Many biotech </w:t>
      </w:r>
      <w:r w:rsidR="00997876" w:rsidRPr="007653AA">
        <w:rPr>
          <w:color w:val="000000"/>
          <w:szCs w:val="20"/>
        </w:rPr>
        <w:t>companies</w:t>
      </w:r>
      <w:r w:rsidRPr="007653AA">
        <w:rPr>
          <w:color w:val="000000"/>
          <w:szCs w:val="20"/>
        </w:rPr>
        <w:t xml:space="preserve">, however, regard it as a move by the generic drug companies to open the door to a new wave of non-traditional generic products. </w:t>
      </w:r>
      <w:r w:rsidR="00997876" w:rsidRPr="007653AA">
        <w:rPr>
          <w:color w:val="000000"/>
          <w:szCs w:val="20"/>
        </w:rPr>
        <w:t xml:space="preserve">Consumers must wonder what is so detrimental about newer, more effective forms of medicine, and why many drug manufactures oppose it? </w:t>
      </w:r>
    </w:p>
    <w:p w:rsidR="00B1496B" w:rsidRPr="007653AA" w:rsidRDefault="00251434" w:rsidP="00285815">
      <w:pPr>
        <w:pStyle w:val="NormalWeb"/>
        <w:spacing w:before="0" w:beforeAutospacing="0" w:after="240" w:afterAutospacing="0" w:line="194" w:lineRule="atLeast"/>
        <w:rPr>
          <w:color w:val="000000"/>
          <w:szCs w:val="20"/>
        </w:rPr>
      </w:pPr>
      <w:r w:rsidRPr="007653AA">
        <w:rPr>
          <w:color w:val="000000"/>
          <w:szCs w:val="20"/>
        </w:rPr>
        <w:t xml:space="preserve">Almost 80% of FDA-approved drugs have generic counterparts. In 2008, 22% of total </w:t>
      </w:r>
      <w:r w:rsidR="00997876" w:rsidRPr="007653AA">
        <w:rPr>
          <w:color w:val="000000"/>
          <w:szCs w:val="20"/>
        </w:rPr>
        <w:t>prescription</w:t>
      </w:r>
      <w:r w:rsidRPr="007653AA">
        <w:rPr>
          <w:color w:val="000000"/>
          <w:szCs w:val="20"/>
        </w:rPr>
        <w:t xml:space="preserve"> drug sales and 72% of total prescriptions dispensed were generic medicines</w:t>
      </w:r>
      <w:r w:rsidRPr="007653AA">
        <w:rPr>
          <w:rStyle w:val="EndnoteReference"/>
          <w:color w:val="000000"/>
          <w:szCs w:val="20"/>
        </w:rPr>
        <w:endnoteReference w:id="9"/>
      </w:r>
      <w:r w:rsidRPr="007653AA">
        <w:rPr>
          <w:color w:val="000000"/>
          <w:szCs w:val="20"/>
        </w:rPr>
        <w:t xml:space="preserve">. Several high-sales brand name drugs have gone “off-patent” in the past 5 years, causing overall drug sales to decline, with competition from generic drugs lowering costs for patients. In a world ruled by </w:t>
      </w:r>
      <w:r w:rsidR="007E4C94" w:rsidRPr="007653AA">
        <w:rPr>
          <w:color w:val="000000"/>
          <w:szCs w:val="20"/>
        </w:rPr>
        <w:t xml:space="preserve">common supply and </w:t>
      </w:r>
      <w:r w:rsidR="00997876" w:rsidRPr="007653AA">
        <w:rPr>
          <w:color w:val="000000"/>
          <w:szCs w:val="20"/>
        </w:rPr>
        <w:t>demand</w:t>
      </w:r>
      <w:r w:rsidR="007E4C94" w:rsidRPr="007653AA">
        <w:rPr>
          <w:color w:val="000000"/>
          <w:szCs w:val="20"/>
        </w:rPr>
        <w:t xml:space="preserve"> method, </w:t>
      </w:r>
      <w:r w:rsidR="00997876" w:rsidRPr="007653AA">
        <w:rPr>
          <w:color w:val="000000"/>
          <w:szCs w:val="20"/>
        </w:rPr>
        <w:t>prescription</w:t>
      </w:r>
      <w:r w:rsidR="007E4C94" w:rsidRPr="007653AA">
        <w:rPr>
          <w:color w:val="000000"/>
          <w:szCs w:val="20"/>
        </w:rPr>
        <w:t xml:space="preserve"> drug prices are largely unregulated. Drug manufactures set prices at whatever artificial level they choose and do not reveal the criteria on which they base price. </w:t>
      </w:r>
    </w:p>
    <w:sectPr w:rsidR="00B1496B" w:rsidRPr="007653AA" w:rsidSect="00F679EF">
      <w:endnotePr>
        <w:numFmt w:val="decimal"/>
      </w:endnotePr>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EF4F7E7" w15:done="0"/>
  <w15:commentEx w15:paraId="06D71936" w15:done="0"/>
  <w15:commentEx w15:paraId="04EEDA41" w15:done="0"/>
  <w15:commentEx w15:paraId="5A37947A" w15:done="0"/>
  <w15:commentEx w15:paraId="2147F440" w15:done="0"/>
  <w15:commentEx w15:paraId="6071EC40" w15:done="0"/>
  <w15:commentEx w15:paraId="0D814B83" w15:done="0"/>
  <w15:commentEx w15:paraId="343AA886" w15:done="0"/>
  <w15:commentEx w15:paraId="495FDE8B" w15:done="0"/>
  <w15:commentEx w15:paraId="7DE9475E"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026C" w:rsidRDefault="005B026C" w:rsidP="005C3AD8">
      <w:pPr>
        <w:spacing w:after="0" w:line="240" w:lineRule="auto"/>
      </w:pPr>
      <w:r>
        <w:separator/>
      </w:r>
    </w:p>
  </w:endnote>
  <w:endnote w:type="continuationSeparator" w:id="0">
    <w:p w:rsidR="005B026C" w:rsidRDefault="005B026C" w:rsidP="005C3AD8">
      <w:pPr>
        <w:spacing w:after="0" w:line="240" w:lineRule="auto"/>
      </w:pPr>
      <w:r>
        <w:continuationSeparator/>
      </w:r>
    </w:p>
  </w:endnote>
  <w:endnote w:id="1">
    <w:p w:rsidR="005C3AD8" w:rsidRPr="00AA22B2" w:rsidRDefault="005C3AD8">
      <w:pPr>
        <w:pStyle w:val="EndnoteText"/>
        <w:rPr>
          <w:rFonts w:ascii="Times New Roman" w:hAnsi="Times New Roman" w:cs="Times New Roman"/>
          <w:sz w:val="18"/>
          <w:szCs w:val="18"/>
        </w:rPr>
      </w:pPr>
      <w:r w:rsidRPr="00997876">
        <w:rPr>
          <w:rStyle w:val="EndnoteReference"/>
          <w:rFonts w:ascii="Times New Roman" w:hAnsi="Times New Roman" w:cs="Times New Roman"/>
          <w:sz w:val="18"/>
          <w:szCs w:val="18"/>
        </w:rPr>
        <w:endnoteRef/>
      </w:r>
      <w:r w:rsidRPr="00997876">
        <w:rPr>
          <w:rFonts w:ascii="Times New Roman" w:hAnsi="Times New Roman" w:cs="Times New Roman"/>
          <w:sz w:val="18"/>
          <w:szCs w:val="18"/>
        </w:rPr>
        <w:t xml:space="preserve"> “</w:t>
      </w:r>
      <w:r w:rsidRPr="00AA22B2">
        <w:rPr>
          <w:rFonts w:ascii="Times New Roman" w:hAnsi="Times New Roman" w:cs="Times New Roman"/>
          <w:sz w:val="18"/>
          <w:szCs w:val="18"/>
        </w:rPr>
        <w:t xml:space="preserve">Reforming </w:t>
      </w:r>
      <w:r w:rsidR="00997876" w:rsidRPr="00AA22B2">
        <w:rPr>
          <w:rFonts w:ascii="Times New Roman" w:hAnsi="Times New Roman" w:cs="Times New Roman"/>
          <w:sz w:val="18"/>
          <w:szCs w:val="18"/>
        </w:rPr>
        <w:t>Wall S</w:t>
      </w:r>
      <w:r w:rsidR="00C411DE" w:rsidRPr="00AA22B2">
        <w:rPr>
          <w:rFonts w:ascii="Times New Roman" w:hAnsi="Times New Roman" w:cs="Times New Roman"/>
          <w:sz w:val="18"/>
          <w:szCs w:val="18"/>
        </w:rPr>
        <w:t>treet</w:t>
      </w:r>
      <w:r w:rsidRPr="00AA22B2">
        <w:rPr>
          <w:rFonts w:ascii="Times New Roman" w:hAnsi="Times New Roman" w:cs="Times New Roman"/>
          <w:sz w:val="18"/>
          <w:szCs w:val="18"/>
        </w:rPr>
        <w:t xml:space="preserve">” Sanders, Bernie. </w:t>
      </w:r>
      <w:hyperlink r:id="rId1" w:history="1">
        <w:r w:rsidRPr="00AA22B2">
          <w:rPr>
            <w:rStyle w:val="Hyperlink"/>
            <w:rFonts w:ascii="Times New Roman" w:hAnsi="Times New Roman" w:cs="Times New Roman"/>
            <w:sz w:val="18"/>
            <w:szCs w:val="18"/>
          </w:rPr>
          <w:t>https://berniesanders.com/issues/reforming-wall-street</w:t>
        </w:r>
      </w:hyperlink>
      <w:r w:rsidRPr="00AA22B2">
        <w:rPr>
          <w:rFonts w:ascii="Times New Roman" w:hAnsi="Times New Roman" w:cs="Times New Roman"/>
          <w:sz w:val="18"/>
          <w:szCs w:val="18"/>
        </w:rPr>
        <w:t xml:space="preserve">. Feb 1, 2016. </w:t>
      </w:r>
    </w:p>
  </w:endnote>
  <w:endnote w:id="2">
    <w:p w:rsidR="00AA22B2" w:rsidRPr="00AA22B2" w:rsidRDefault="00AA22B2">
      <w:pPr>
        <w:pStyle w:val="EndnoteText"/>
        <w:rPr>
          <w:rFonts w:ascii="Times New Roman" w:hAnsi="Times New Roman" w:cs="Times New Roman"/>
          <w:sz w:val="18"/>
          <w:szCs w:val="18"/>
        </w:rPr>
      </w:pPr>
      <w:r w:rsidRPr="00AA22B2">
        <w:rPr>
          <w:rStyle w:val="EndnoteReference"/>
          <w:rFonts w:ascii="Times New Roman" w:hAnsi="Times New Roman" w:cs="Times New Roman"/>
          <w:sz w:val="18"/>
          <w:szCs w:val="18"/>
        </w:rPr>
        <w:endnoteRef/>
      </w:r>
      <w:r w:rsidRPr="00AA22B2">
        <w:rPr>
          <w:rFonts w:ascii="Times New Roman" w:hAnsi="Times New Roman" w:cs="Times New Roman"/>
          <w:sz w:val="18"/>
          <w:szCs w:val="18"/>
        </w:rPr>
        <w:t xml:space="preserve"> Scherer FM, Ross D. 1990. </w:t>
      </w:r>
      <w:r w:rsidRPr="00AA22B2">
        <w:rPr>
          <w:rFonts w:ascii="Times New Roman" w:hAnsi="Times New Roman" w:cs="Times New Roman"/>
          <w:i/>
          <w:sz w:val="18"/>
          <w:szCs w:val="18"/>
        </w:rPr>
        <w:t>Industrial Market Structure and Economic Performance.</w:t>
      </w:r>
      <w:r w:rsidRPr="00AA22B2">
        <w:rPr>
          <w:rFonts w:ascii="Times New Roman" w:hAnsi="Times New Roman" w:cs="Times New Roman"/>
          <w:sz w:val="18"/>
          <w:szCs w:val="18"/>
        </w:rPr>
        <w:t xml:space="preserve"> Boston: Houghton, 3</w:t>
      </w:r>
      <w:r w:rsidRPr="00AA22B2">
        <w:rPr>
          <w:rFonts w:ascii="Times New Roman" w:hAnsi="Times New Roman" w:cs="Times New Roman"/>
          <w:sz w:val="18"/>
          <w:szCs w:val="18"/>
          <w:vertAlign w:val="superscript"/>
        </w:rPr>
        <w:t>rd</w:t>
      </w:r>
      <w:r w:rsidRPr="00AA22B2">
        <w:rPr>
          <w:rFonts w:ascii="Times New Roman" w:hAnsi="Times New Roman" w:cs="Times New Roman"/>
          <w:sz w:val="18"/>
          <w:szCs w:val="18"/>
        </w:rPr>
        <w:t xml:space="preserve"> ed. </w:t>
      </w:r>
    </w:p>
  </w:endnote>
  <w:endnote w:id="3">
    <w:p w:rsidR="00997876" w:rsidRPr="00AA22B2" w:rsidRDefault="00997876">
      <w:pPr>
        <w:pStyle w:val="EndnoteText"/>
        <w:rPr>
          <w:rFonts w:ascii="Times New Roman" w:hAnsi="Times New Roman" w:cs="Times New Roman"/>
          <w:sz w:val="18"/>
          <w:szCs w:val="18"/>
        </w:rPr>
      </w:pPr>
      <w:r w:rsidRPr="00AA22B2">
        <w:rPr>
          <w:rStyle w:val="EndnoteReference"/>
          <w:rFonts w:ascii="Times New Roman" w:hAnsi="Times New Roman" w:cs="Times New Roman"/>
          <w:sz w:val="18"/>
          <w:szCs w:val="18"/>
        </w:rPr>
        <w:endnoteRef/>
      </w:r>
      <w:r w:rsidRPr="00AA22B2">
        <w:rPr>
          <w:rFonts w:ascii="Times New Roman" w:hAnsi="Times New Roman" w:cs="Times New Roman"/>
          <w:sz w:val="18"/>
          <w:szCs w:val="18"/>
        </w:rPr>
        <w:t xml:space="preserve"> Centers for Medicare and Medicaid Services, National Health Expenditure Accounts, Historical, </w:t>
      </w:r>
      <w:hyperlink r:id="rId2" w:history="1">
        <w:r w:rsidRPr="00AA22B2">
          <w:rPr>
            <w:rStyle w:val="Hyperlink"/>
            <w:rFonts w:ascii="Times New Roman" w:hAnsi="Times New Roman" w:cs="Times New Roman"/>
            <w:sz w:val="18"/>
            <w:szCs w:val="18"/>
          </w:rPr>
          <w:t>http://www.cms.gov/NationalHealthExpenddata/</w:t>
        </w:r>
      </w:hyperlink>
      <w:r w:rsidRPr="00AA22B2">
        <w:rPr>
          <w:rFonts w:ascii="Times New Roman" w:hAnsi="Times New Roman" w:cs="Times New Roman"/>
          <w:sz w:val="18"/>
          <w:szCs w:val="18"/>
        </w:rPr>
        <w:t xml:space="preserve">. Accessed January 28, 2016. </w:t>
      </w:r>
    </w:p>
  </w:endnote>
  <w:endnote w:id="4">
    <w:p w:rsidR="005C3AD8" w:rsidRPr="00AA22B2" w:rsidRDefault="005C3AD8">
      <w:pPr>
        <w:pStyle w:val="EndnoteText"/>
        <w:rPr>
          <w:rFonts w:ascii="Times New Roman" w:hAnsi="Times New Roman" w:cs="Times New Roman"/>
          <w:color w:val="000000"/>
          <w:sz w:val="18"/>
          <w:szCs w:val="18"/>
          <w:shd w:val="clear" w:color="auto" w:fill="F1F4F5"/>
        </w:rPr>
      </w:pPr>
      <w:r w:rsidRPr="00AA22B2">
        <w:rPr>
          <w:rStyle w:val="EndnoteReference"/>
          <w:rFonts w:ascii="Times New Roman" w:hAnsi="Times New Roman" w:cs="Times New Roman"/>
          <w:sz w:val="18"/>
          <w:szCs w:val="18"/>
        </w:rPr>
        <w:endnoteRef/>
      </w:r>
      <w:r w:rsidRPr="00AA22B2">
        <w:rPr>
          <w:rFonts w:ascii="Times New Roman" w:hAnsi="Times New Roman" w:cs="Times New Roman"/>
          <w:color w:val="000000"/>
          <w:sz w:val="18"/>
          <w:szCs w:val="18"/>
          <w:shd w:val="clear" w:color="auto" w:fill="F1F4F5"/>
        </w:rPr>
        <w:t xml:space="preserve">FDA. "Food Drug </w:t>
      </w:r>
      <w:r w:rsidR="00C411DE" w:rsidRPr="00AA22B2">
        <w:rPr>
          <w:rFonts w:ascii="Times New Roman" w:hAnsi="Times New Roman" w:cs="Times New Roman"/>
          <w:color w:val="000000"/>
          <w:sz w:val="18"/>
          <w:szCs w:val="18"/>
          <w:shd w:val="clear" w:color="auto" w:fill="F1F4F5"/>
        </w:rPr>
        <w:t>Administration</w:t>
      </w:r>
      <w:r w:rsidRPr="00AA22B2">
        <w:rPr>
          <w:rFonts w:ascii="Times New Roman" w:hAnsi="Times New Roman" w:cs="Times New Roman"/>
          <w:color w:val="000000"/>
          <w:sz w:val="18"/>
          <w:szCs w:val="18"/>
          <w:shd w:val="clear" w:color="auto" w:fill="F1F4F5"/>
        </w:rPr>
        <w:t xml:space="preserve"> Generic Drugs."</w:t>
      </w:r>
      <w:r w:rsidRPr="00AA22B2">
        <w:rPr>
          <w:rFonts w:ascii="Times New Roman" w:hAnsi="Times New Roman" w:cs="Times New Roman"/>
          <w:i/>
          <w:iCs/>
          <w:color w:val="000000"/>
          <w:sz w:val="18"/>
          <w:szCs w:val="18"/>
          <w:shd w:val="clear" w:color="auto" w:fill="F1F4F5"/>
        </w:rPr>
        <w:t>FDA Resources</w:t>
      </w:r>
      <w:r w:rsidRPr="00AA22B2">
        <w:rPr>
          <w:rFonts w:ascii="Times New Roman" w:hAnsi="Times New Roman" w:cs="Times New Roman"/>
          <w:color w:val="000000"/>
          <w:sz w:val="18"/>
          <w:szCs w:val="18"/>
          <w:shd w:val="clear" w:color="auto" w:fill="F1F4F5"/>
        </w:rPr>
        <w:t>. FDA, 7 Aug. 2015. Web. 1 Feb. 2016.</w:t>
      </w:r>
    </w:p>
  </w:endnote>
  <w:endnote w:id="5">
    <w:p w:rsidR="00C411DE" w:rsidRPr="00AA22B2" w:rsidRDefault="00C411DE">
      <w:pPr>
        <w:pStyle w:val="EndnoteText"/>
        <w:rPr>
          <w:rFonts w:ascii="Times New Roman" w:hAnsi="Times New Roman" w:cs="Times New Roman"/>
          <w:sz w:val="18"/>
          <w:szCs w:val="18"/>
        </w:rPr>
      </w:pPr>
      <w:r w:rsidRPr="00AA22B2">
        <w:rPr>
          <w:rStyle w:val="EndnoteReference"/>
          <w:rFonts w:ascii="Times New Roman" w:hAnsi="Times New Roman" w:cs="Times New Roman"/>
          <w:sz w:val="18"/>
          <w:szCs w:val="18"/>
        </w:rPr>
        <w:endnoteRef/>
      </w:r>
      <w:r w:rsidRPr="00AA22B2">
        <w:rPr>
          <w:rFonts w:ascii="Times New Roman" w:hAnsi="Times New Roman" w:cs="Times New Roman"/>
          <w:sz w:val="18"/>
          <w:szCs w:val="18"/>
        </w:rPr>
        <w:t xml:space="preserve"> IMS Health, “Shaping the </w:t>
      </w:r>
      <w:proofErr w:type="spellStart"/>
      <w:r w:rsidRPr="00AA22B2">
        <w:rPr>
          <w:rFonts w:ascii="Times New Roman" w:hAnsi="Times New Roman" w:cs="Times New Roman"/>
          <w:sz w:val="18"/>
          <w:szCs w:val="18"/>
        </w:rPr>
        <w:t>Biosimilars</w:t>
      </w:r>
      <w:proofErr w:type="spellEnd"/>
      <w:r w:rsidRPr="00AA22B2">
        <w:rPr>
          <w:rFonts w:ascii="Times New Roman" w:hAnsi="Times New Roman" w:cs="Times New Roman"/>
          <w:sz w:val="18"/>
          <w:szCs w:val="18"/>
        </w:rPr>
        <w:t xml:space="preserve"> Opportunity”, 2011. </w:t>
      </w:r>
    </w:p>
  </w:endnote>
  <w:endnote w:id="6">
    <w:p w:rsidR="00C411DE" w:rsidRPr="00AA22B2" w:rsidRDefault="00C411DE">
      <w:pPr>
        <w:pStyle w:val="EndnoteText"/>
        <w:rPr>
          <w:rFonts w:ascii="Times New Roman" w:hAnsi="Times New Roman" w:cs="Times New Roman"/>
          <w:sz w:val="18"/>
          <w:szCs w:val="18"/>
        </w:rPr>
      </w:pPr>
      <w:r w:rsidRPr="00AA22B2">
        <w:rPr>
          <w:rStyle w:val="EndnoteReference"/>
          <w:rFonts w:ascii="Times New Roman" w:hAnsi="Times New Roman" w:cs="Times New Roman"/>
          <w:sz w:val="18"/>
          <w:szCs w:val="18"/>
        </w:rPr>
        <w:endnoteRef/>
      </w:r>
      <w:r w:rsidRPr="00AA22B2">
        <w:rPr>
          <w:rFonts w:ascii="Times New Roman" w:hAnsi="Times New Roman" w:cs="Times New Roman"/>
          <w:sz w:val="18"/>
          <w:szCs w:val="18"/>
        </w:rPr>
        <w:t xml:space="preserve"> U.S. Department of Health and Human Services. (2013, Apr 10). Fiscal Year 2014 Budget in Brief. </w:t>
      </w:r>
      <w:r w:rsidR="00223578" w:rsidRPr="00AA22B2">
        <w:rPr>
          <w:rFonts w:ascii="Times New Roman" w:hAnsi="Times New Roman" w:cs="Times New Roman"/>
          <w:sz w:val="18"/>
          <w:szCs w:val="18"/>
        </w:rPr>
        <w:t>Retrieved</w:t>
      </w:r>
      <w:r w:rsidRPr="00AA22B2">
        <w:rPr>
          <w:rFonts w:ascii="Times New Roman" w:hAnsi="Times New Roman" w:cs="Times New Roman"/>
          <w:sz w:val="18"/>
          <w:szCs w:val="18"/>
        </w:rPr>
        <w:t xml:space="preserve"> from </w:t>
      </w:r>
      <w:hyperlink r:id="rId3" w:history="1">
        <w:r w:rsidRPr="00AA22B2">
          <w:rPr>
            <w:rStyle w:val="Hyperlink"/>
            <w:rFonts w:ascii="Times New Roman" w:hAnsi="Times New Roman" w:cs="Times New Roman"/>
            <w:sz w:val="18"/>
            <w:szCs w:val="18"/>
          </w:rPr>
          <w:t>http://cbo.gov/sites/default/titlescbofiles/attachments</w:t>
        </w:r>
      </w:hyperlink>
      <w:r w:rsidRPr="00AA22B2">
        <w:rPr>
          <w:rFonts w:ascii="Times New Roman" w:hAnsi="Times New Roman" w:cs="Times New Roman"/>
          <w:sz w:val="18"/>
          <w:szCs w:val="18"/>
        </w:rPr>
        <w:t xml:space="preserve">. </w:t>
      </w:r>
    </w:p>
  </w:endnote>
  <w:endnote w:id="7">
    <w:p w:rsidR="00C411DE" w:rsidRPr="00AA22B2" w:rsidRDefault="00C411DE">
      <w:pPr>
        <w:pStyle w:val="EndnoteText"/>
        <w:rPr>
          <w:rFonts w:ascii="Times New Roman" w:hAnsi="Times New Roman" w:cs="Times New Roman"/>
          <w:sz w:val="18"/>
          <w:szCs w:val="18"/>
        </w:rPr>
      </w:pPr>
      <w:r w:rsidRPr="00AA22B2">
        <w:rPr>
          <w:rStyle w:val="EndnoteReference"/>
          <w:rFonts w:ascii="Times New Roman" w:hAnsi="Times New Roman" w:cs="Times New Roman"/>
          <w:sz w:val="18"/>
          <w:szCs w:val="18"/>
        </w:rPr>
        <w:endnoteRef/>
      </w:r>
      <w:r w:rsidRPr="00AA22B2">
        <w:rPr>
          <w:rFonts w:ascii="Times New Roman" w:hAnsi="Times New Roman" w:cs="Times New Roman"/>
          <w:sz w:val="18"/>
          <w:szCs w:val="18"/>
        </w:rPr>
        <w:t xml:space="preserve"> National coalition on health Care. (2010) Curbing Health Care costs, Improving Quality: Care for High Cost Beneficiaries (Policy Paper #9). Washington, DC.</w:t>
      </w:r>
    </w:p>
  </w:endnote>
  <w:endnote w:id="8">
    <w:p w:rsidR="00997876" w:rsidRPr="00AA22B2" w:rsidRDefault="00997876">
      <w:pPr>
        <w:pStyle w:val="EndnoteText"/>
        <w:rPr>
          <w:rFonts w:ascii="Times New Roman" w:hAnsi="Times New Roman" w:cs="Times New Roman"/>
          <w:sz w:val="18"/>
          <w:szCs w:val="18"/>
        </w:rPr>
      </w:pPr>
      <w:r w:rsidRPr="00AA22B2">
        <w:rPr>
          <w:rStyle w:val="EndnoteReference"/>
          <w:rFonts w:ascii="Times New Roman" w:hAnsi="Times New Roman" w:cs="Times New Roman"/>
          <w:sz w:val="18"/>
          <w:szCs w:val="18"/>
        </w:rPr>
        <w:endnoteRef/>
      </w:r>
      <w:r w:rsidRPr="00AA22B2">
        <w:rPr>
          <w:rFonts w:ascii="Times New Roman" w:hAnsi="Times New Roman" w:cs="Times New Roman"/>
          <w:sz w:val="18"/>
          <w:szCs w:val="18"/>
        </w:rPr>
        <w:t xml:space="preserve"> Johnson, J.A. (2010, April 26). FDA Regulation of follow-On Biologics, Congressional Research Service; 7-5700:RL34043. www.crs.gov</w:t>
      </w:r>
    </w:p>
  </w:endnote>
  <w:endnote w:id="9">
    <w:p w:rsidR="00251434" w:rsidRPr="00997876" w:rsidRDefault="00251434">
      <w:pPr>
        <w:pStyle w:val="EndnoteText"/>
        <w:rPr>
          <w:rFonts w:ascii="Times New Roman" w:hAnsi="Times New Roman" w:cs="Times New Roman"/>
          <w:sz w:val="18"/>
          <w:szCs w:val="18"/>
        </w:rPr>
      </w:pPr>
      <w:r w:rsidRPr="00AA22B2">
        <w:rPr>
          <w:rStyle w:val="EndnoteReference"/>
          <w:rFonts w:ascii="Times New Roman" w:hAnsi="Times New Roman" w:cs="Times New Roman"/>
          <w:sz w:val="18"/>
          <w:szCs w:val="18"/>
        </w:rPr>
        <w:endnoteRef/>
      </w:r>
      <w:r w:rsidRPr="00AA22B2">
        <w:rPr>
          <w:rFonts w:ascii="Times New Roman" w:hAnsi="Times New Roman" w:cs="Times New Roman"/>
          <w:sz w:val="18"/>
          <w:szCs w:val="18"/>
        </w:rPr>
        <w:t xml:space="preserve"> IMS Health, “IMS Health Reports U.S. </w:t>
      </w:r>
      <w:r w:rsidR="00997876" w:rsidRPr="00AA22B2">
        <w:rPr>
          <w:rFonts w:ascii="Times New Roman" w:hAnsi="Times New Roman" w:cs="Times New Roman"/>
          <w:sz w:val="18"/>
          <w:szCs w:val="18"/>
        </w:rPr>
        <w:t>Prescription</w:t>
      </w:r>
      <w:r w:rsidRPr="00AA22B2">
        <w:rPr>
          <w:rFonts w:ascii="Times New Roman" w:hAnsi="Times New Roman" w:cs="Times New Roman"/>
          <w:sz w:val="18"/>
          <w:szCs w:val="18"/>
        </w:rPr>
        <w:t xml:space="preserve"> Sales Grew 5.1 Percent in 2009, to </w:t>
      </w:r>
      <w:r w:rsidR="007E4C94" w:rsidRPr="00AA22B2">
        <w:rPr>
          <w:rFonts w:ascii="Times New Roman" w:hAnsi="Times New Roman" w:cs="Times New Roman"/>
          <w:sz w:val="18"/>
          <w:szCs w:val="18"/>
        </w:rPr>
        <w:t xml:space="preserve">300.3 Billion” (April 1, 2010), online at </w:t>
      </w:r>
      <w:hyperlink r:id="rId4" w:history="1">
        <w:r w:rsidR="007E4C94" w:rsidRPr="00AA22B2">
          <w:rPr>
            <w:rStyle w:val="Hyperlink"/>
            <w:rFonts w:ascii="Times New Roman" w:hAnsi="Times New Roman" w:cs="Times New Roman"/>
            <w:sz w:val="18"/>
            <w:szCs w:val="18"/>
          </w:rPr>
          <w:t>http://ikmsheath.com</w:t>
        </w:r>
      </w:hyperlink>
      <w:r w:rsidR="007E4C94" w:rsidRPr="00AA22B2">
        <w:rPr>
          <w:rFonts w:ascii="Times New Roman" w:hAnsi="Times New Roman" w:cs="Times New Roman"/>
          <w:sz w:val="18"/>
          <w:szCs w:val="18"/>
        </w:rPr>
        <w:t xml:space="preserve"> (Press Room, Press Releases</w:t>
      </w:r>
      <w:r w:rsidR="007E4C94" w:rsidRPr="00997876">
        <w:rPr>
          <w:rFonts w:ascii="Times New Roman" w:hAnsi="Times New Roman" w:cs="Times New Roman"/>
          <w:sz w:val="18"/>
          <w:szCs w:val="18"/>
        </w:rPr>
        <w:t>)</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026C" w:rsidRDefault="005B026C" w:rsidP="005C3AD8">
      <w:pPr>
        <w:spacing w:after="0" w:line="240" w:lineRule="auto"/>
      </w:pPr>
      <w:r>
        <w:separator/>
      </w:r>
    </w:p>
  </w:footnote>
  <w:footnote w:type="continuationSeparator" w:id="0">
    <w:p w:rsidR="005B026C" w:rsidRDefault="005B026C" w:rsidP="005C3AD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D68AB"/>
    <w:multiLevelType w:val="multilevel"/>
    <w:tmpl w:val="6AEA1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5230E06"/>
    <w:multiLevelType w:val="multilevel"/>
    <w:tmpl w:val="5D249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lsey Trast">
    <w15:presenceInfo w15:providerId="Windows Live" w15:userId="e7a3d92d9a9ae66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doNotDisplayPageBoundaries/>
  <w:proofState w:spelling="clean"/>
  <w:defaultTabStop w:val="720"/>
  <w:characterSpacingControl w:val="doNotCompress"/>
  <w:footnotePr>
    <w:footnote w:id="-1"/>
    <w:footnote w:id="0"/>
  </w:footnotePr>
  <w:endnotePr>
    <w:numFmt w:val="decimal"/>
    <w:endnote w:id="-1"/>
    <w:endnote w:id="0"/>
  </w:endnotePr>
  <w:compat/>
  <w:rsids>
    <w:rsidRoot w:val="00737211"/>
    <w:rsid w:val="001B2B73"/>
    <w:rsid w:val="001B6EFE"/>
    <w:rsid w:val="00223578"/>
    <w:rsid w:val="00251434"/>
    <w:rsid w:val="00285815"/>
    <w:rsid w:val="003836A9"/>
    <w:rsid w:val="004E0CCB"/>
    <w:rsid w:val="00591EDD"/>
    <w:rsid w:val="005A44E6"/>
    <w:rsid w:val="005B026C"/>
    <w:rsid w:val="005C3AD8"/>
    <w:rsid w:val="005E5462"/>
    <w:rsid w:val="005E61E7"/>
    <w:rsid w:val="006277AA"/>
    <w:rsid w:val="006E3E5F"/>
    <w:rsid w:val="00737211"/>
    <w:rsid w:val="007653AA"/>
    <w:rsid w:val="007E4C94"/>
    <w:rsid w:val="00870128"/>
    <w:rsid w:val="00997876"/>
    <w:rsid w:val="009B2A8A"/>
    <w:rsid w:val="009F4AC4"/>
    <w:rsid w:val="00A44E3D"/>
    <w:rsid w:val="00AA22B2"/>
    <w:rsid w:val="00AA6DB2"/>
    <w:rsid w:val="00B1496B"/>
    <w:rsid w:val="00B45B29"/>
    <w:rsid w:val="00BD14F6"/>
    <w:rsid w:val="00BD7278"/>
    <w:rsid w:val="00BF14E1"/>
    <w:rsid w:val="00C411DE"/>
    <w:rsid w:val="00CF594D"/>
    <w:rsid w:val="00D67723"/>
    <w:rsid w:val="00E603C8"/>
    <w:rsid w:val="00E62F21"/>
    <w:rsid w:val="00F679EF"/>
    <w:rsid w:val="00FD3276"/>
    <w:rsid w:val="00FF4201"/>
    <w:rsid w:val="00FF66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9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372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F14E1"/>
  </w:style>
  <w:style w:type="paragraph" w:styleId="EndnoteText">
    <w:name w:val="endnote text"/>
    <w:basedOn w:val="Normal"/>
    <w:link w:val="EndnoteTextChar"/>
    <w:uiPriority w:val="99"/>
    <w:unhideWhenUsed/>
    <w:rsid w:val="005C3AD8"/>
    <w:pPr>
      <w:spacing w:after="0" w:line="240" w:lineRule="auto"/>
    </w:pPr>
    <w:rPr>
      <w:sz w:val="20"/>
      <w:szCs w:val="20"/>
    </w:rPr>
  </w:style>
  <w:style w:type="character" w:customStyle="1" w:styleId="EndnoteTextChar">
    <w:name w:val="Endnote Text Char"/>
    <w:basedOn w:val="DefaultParagraphFont"/>
    <w:link w:val="EndnoteText"/>
    <w:uiPriority w:val="99"/>
    <w:rsid w:val="005C3AD8"/>
    <w:rPr>
      <w:sz w:val="20"/>
      <w:szCs w:val="20"/>
    </w:rPr>
  </w:style>
  <w:style w:type="character" w:styleId="EndnoteReference">
    <w:name w:val="endnote reference"/>
    <w:basedOn w:val="DefaultParagraphFont"/>
    <w:uiPriority w:val="99"/>
    <w:semiHidden/>
    <w:unhideWhenUsed/>
    <w:rsid w:val="005C3AD8"/>
    <w:rPr>
      <w:vertAlign w:val="superscript"/>
    </w:rPr>
  </w:style>
  <w:style w:type="character" w:styleId="Hyperlink">
    <w:name w:val="Hyperlink"/>
    <w:basedOn w:val="DefaultParagraphFont"/>
    <w:uiPriority w:val="99"/>
    <w:unhideWhenUsed/>
    <w:rsid w:val="005C3AD8"/>
    <w:rPr>
      <w:color w:val="0000FF" w:themeColor="hyperlink"/>
      <w:u w:val="single"/>
    </w:rPr>
  </w:style>
  <w:style w:type="paragraph" w:styleId="FootnoteText">
    <w:name w:val="footnote text"/>
    <w:basedOn w:val="Normal"/>
    <w:link w:val="FootnoteTextChar"/>
    <w:uiPriority w:val="99"/>
    <w:semiHidden/>
    <w:unhideWhenUsed/>
    <w:rsid w:val="001B6EF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6EFE"/>
    <w:rPr>
      <w:sz w:val="20"/>
      <w:szCs w:val="20"/>
    </w:rPr>
  </w:style>
  <w:style w:type="character" w:styleId="FootnoteReference">
    <w:name w:val="footnote reference"/>
    <w:basedOn w:val="DefaultParagraphFont"/>
    <w:uiPriority w:val="99"/>
    <w:semiHidden/>
    <w:unhideWhenUsed/>
    <w:rsid w:val="001B6EFE"/>
    <w:rPr>
      <w:vertAlign w:val="superscript"/>
    </w:rPr>
  </w:style>
  <w:style w:type="character" w:styleId="CommentReference">
    <w:name w:val="annotation reference"/>
    <w:basedOn w:val="DefaultParagraphFont"/>
    <w:uiPriority w:val="99"/>
    <w:semiHidden/>
    <w:unhideWhenUsed/>
    <w:rsid w:val="003836A9"/>
    <w:rPr>
      <w:sz w:val="16"/>
      <w:szCs w:val="16"/>
    </w:rPr>
  </w:style>
  <w:style w:type="paragraph" w:styleId="CommentText">
    <w:name w:val="annotation text"/>
    <w:basedOn w:val="Normal"/>
    <w:link w:val="CommentTextChar"/>
    <w:uiPriority w:val="99"/>
    <w:unhideWhenUsed/>
    <w:rsid w:val="003836A9"/>
    <w:pPr>
      <w:spacing w:line="240" w:lineRule="auto"/>
    </w:pPr>
    <w:rPr>
      <w:sz w:val="20"/>
      <w:szCs w:val="20"/>
    </w:rPr>
  </w:style>
  <w:style w:type="character" w:customStyle="1" w:styleId="CommentTextChar">
    <w:name w:val="Comment Text Char"/>
    <w:basedOn w:val="DefaultParagraphFont"/>
    <w:link w:val="CommentText"/>
    <w:uiPriority w:val="99"/>
    <w:rsid w:val="003836A9"/>
    <w:rPr>
      <w:sz w:val="20"/>
      <w:szCs w:val="20"/>
    </w:rPr>
  </w:style>
  <w:style w:type="paragraph" w:styleId="CommentSubject">
    <w:name w:val="annotation subject"/>
    <w:basedOn w:val="CommentText"/>
    <w:next w:val="CommentText"/>
    <w:link w:val="CommentSubjectChar"/>
    <w:uiPriority w:val="99"/>
    <w:semiHidden/>
    <w:unhideWhenUsed/>
    <w:rsid w:val="003836A9"/>
    <w:rPr>
      <w:b/>
      <w:bCs/>
    </w:rPr>
  </w:style>
  <w:style w:type="character" w:customStyle="1" w:styleId="CommentSubjectChar">
    <w:name w:val="Comment Subject Char"/>
    <w:basedOn w:val="CommentTextChar"/>
    <w:link w:val="CommentSubject"/>
    <w:uiPriority w:val="99"/>
    <w:semiHidden/>
    <w:rsid w:val="003836A9"/>
    <w:rPr>
      <w:b/>
      <w:bCs/>
      <w:sz w:val="20"/>
      <w:szCs w:val="20"/>
    </w:rPr>
  </w:style>
  <w:style w:type="paragraph" w:styleId="BalloonText">
    <w:name w:val="Balloon Text"/>
    <w:basedOn w:val="Normal"/>
    <w:link w:val="BalloonTextChar"/>
    <w:uiPriority w:val="99"/>
    <w:semiHidden/>
    <w:unhideWhenUsed/>
    <w:rsid w:val="003836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6A9"/>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953901981">
      <w:bodyDiv w:val="1"/>
      <w:marLeft w:val="0"/>
      <w:marRight w:val="0"/>
      <w:marTop w:val="0"/>
      <w:marBottom w:val="0"/>
      <w:divBdr>
        <w:top w:val="none" w:sz="0" w:space="0" w:color="auto"/>
        <w:left w:val="none" w:sz="0" w:space="0" w:color="auto"/>
        <w:bottom w:val="none" w:sz="0" w:space="0" w:color="auto"/>
        <w:right w:val="none" w:sz="0" w:space="0" w:color="auto"/>
      </w:divBdr>
    </w:div>
    <w:div w:id="100166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cbo.gov/sites/default/titlescbofiles/attachments" TargetMode="External"/><Relationship Id="rId2" Type="http://schemas.openxmlformats.org/officeDocument/2006/relationships/hyperlink" Target="http://www.cms.gov/NationalHealthExpenddata/" TargetMode="External"/><Relationship Id="rId1" Type="http://schemas.openxmlformats.org/officeDocument/2006/relationships/hyperlink" Target="https://berniesanders.com/issues/reforming-wall-street" TargetMode="External"/><Relationship Id="rId4" Type="http://schemas.openxmlformats.org/officeDocument/2006/relationships/hyperlink" Target="http://ikmsheat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A7B03-201A-45F2-B5E5-AC9E31FA6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1195</Words>
  <Characters>6815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Oklahoma State University</Company>
  <LinksUpToDate>false</LinksUpToDate>
  <CharactersWithSpaces>7995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Billups</dc:creator>
  <cp:lastModifiedBy>David</cp:lastModifiedBy>
  <cp:revision>2</cp:revision>
  <dcterms:created xsi:type="dcterms:W3CDTF">2016-02-27T01:28:00Z</dcterms:created>
  <dcterms:modified xsi:type="dcterms:W3CDTF">2016-02-27T01:28:00Z</dcterms:modified>
</cp:coreProperties>
</file>