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2DCD7" w14:textId="77777777" w:rsidR="002121E9" w:rsidRPr="00BC43A2" w:rsidRDefault="002121E9" w:rsidP="00966B4A">
      <w:pPr>
        <w:spacing w:line="240" w:lineRule="auto"/>
        <w:jc w:val="left"/>
        <w:rPr>
          <w:rFonts w:ascii="Cambria" w:hAnsi="Cambria"/>
          <w:b/>
          <w:sz w:val="28"/>
          <w:szCs w:val="28"/>
        </w:rPr>
      </w:pPr>
    </w:p>
    <w:p w14:paraId="373EFE8B" w14:textId="77777777" w:rsidR="00814F6F" w:rsidRPr="00056C47" w:rsidRDefault="002E0CBC" w:rsidP="00BC43A2">
      <w:pPr>
        <w:spacing w:after="120" w:line="240" w:lineRule="auto"/>
        <w:jc w:val="left"/>
        <w:rPr>
          <w:rFonts w:asciiTheme="minorHAnsi" w:hAnsiTheme="minorHAnsi"/>
          <w:b/>
          <w:sz w:val="56"/>
          <w:szCs w:val="28"/>
        </w:rPr>
      </w:pPr>
      <w:r w:rsidRPr="00056C47">
        <w:rPr>
          <w:rFonts w:asciiTheme="minorHAnsi" w:hAnsiTheme="minorHAnsi"/>
          <w:b/>
          <w:sz w:val="56"/>
          <w:szCs w:val="28"/>
        </w:rPr>
        <w:t xml:space="preserve">Stem Cell Utilization in Dentistry </w:t>
      </w:r>
    </w:p>
    <w:p w14:paraId="06B7FD8E" w14:textId="1FB482E3" w:rsidR="000511E5" w:rsidRPr="00056C47" w:rsidRDefault="00B03E0C" w:rsidP="00E76E04">
      <w:pPr>
        <w:spacing w:line="240" w:lineRule="auto"/>
        <w:jc w:val="left"/>
        <w:rPr>
          <w:rFonts w:asciiTheme="minorHAnsi" w:hAnsiTheme="minorHAnsi"/>
          <w:sz w:val="18"/>
          <w:szCs w:val="28"/>
        </w:rPr>
      </w:pPr>
      <w:r w:rsidRPr="00056C47">
        <w:rPr>
          <w:rFonts w:asciiTheme="minorHAnsi" w:hAnsiTheme="minorHAnsi"/>
          <w:noProof/>
        </w:rPr>
        <mc:AlternateContent>
          <mc:Choice Requires="wps">
            <w:drawing>
              <wp:anchor distT="0" distB="0" distL="114300" distR="114300" simplePos="0" relativeHeight="251659264" behindDoc="0" locked="0" layoutInCell="1" allowOverlap="1" wp14:anchorId="4259E4B4" wp14:editId="0DA7A270">
                <wp:simplePos x="0" y="0"/>
                <wp:positionH relativeFrom="column">
                  <wp:posOffset>-22860</wp:posOffset>
                </wp:positionH>
                <wp:positionV relativeFrom="paragraph">
                  <wp:posOffset>673100</wp:posOffset>
                </wp:positionV>
                <wp:extent cx="5958840" cy="2857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0188" w14:textId="6B1AF7DA" w:rsidR="006C7C55" w:rsidRPr="00E76E04" w:rsidRDefault="00763DEA" w:rsidP="006C7C55">
                            <w:pPr>
                              <w:spacing w:after="0" w:line="240" w:lineRule="auto"/>
                              <w:jc w:val="left"/>
                              <w:rPr>
                                <w:b/>
                                <w:sz w:val="14"/>
                                <w:szCs w:val="20"/>
                              </w:rPr>
                            </w:pPr>
                            <w:r>
                              <w:rPr>
                                <w:b/>
                                <w:sz w:val="14"/>
                                <w:szCs w:val="20"/>
                              </w:rPr>
                              <w:t>Key Words: Stem cell, regenerative medicine, dental pulp stem cells</w:t>
                            </w:r>
                          </w:p>
                          <w:p w14:paraId="291AA31D" w14:textId="77777777" w:rsidR="00C00E30" w:rsidRPr="00E76E04" w:rsidRDefault="00C00E30" w:rsidP="006C7C55">
                            <w:pPr>
                              <w:spacing w:after="0" w:line="240" w:lineRule="auto"/>
                              <w:jc w:val="left"/>
                              <w:rPr>
                                <w:sz w:val="14"/>
                                <w:szCs w:val="20"/>
                              </w:rPr>
                            </w:pPr>
                          </w:p>
                          <w:p w14:paraId="7DF047CE"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59E4B4" id="_x0000_t202" coordsize="21600,21600" o:spt="202" path="m,l,21600r21600,l21600,xe">
                <v:stroke joinstyle="miter"/>
                <v:path gradientshapeok="t" o:connecttype="rect"/>
              </v:shapetype>
              <v:shape id="Text Box 2" o:spid="_x0000_s1026" type="#_x0000_t202" style="position:absolute;margin-left:-1.8pt;margin-top:53pt;width:469.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" filled="f" stroked="f">
                <v:textbox>
                  <w:txbxContent>
                    <w:p w14:paraId="61EF0188" w14:textId="6B1AF7DA" w:rsidR="006C7C55" w:rsidRPr="00E76E04" w:rsidRDefault="00763DEA" w:rsidP="006C7C55">
                      <w:pPr>
                        <w:spacing w:after="0" w:line="240" w:lineRule="auto"/>
                        <w:jc w:val="left"/>
                        <w:rPr>
                          <w:b/>
                          <w:sz w:val="14"/>
                          <w:szCs w:val="20"/>
                        </w:rPr>
                      </w:pPr>
                      <w:r>
                        <w:rPr>
                          <w:b/>
                          <w:sz w:val="14"/>
                          <w:szCs w:val="20"/>
                        </w:rPr>
                        <w:t>Key Words: Stem cell, regenerative medicine, dental pulp stem cells</w:t>
                      </w:r>
                      <w:bookmarkStart w:id="1" w:name="_GoBack"/>
                      <w:bookmarkEnd w:id="1"/>
                    </w:p>
                    <w:p w14:paraId="291AA31D" w14:textId="77777777" w:rsidR="00C00E30" w:rsidRPr="00E76E04" w:rsidRDefault="00C00E30" w:rsidP="006C7C55">
                      <w:pPr>
                        <w:spacing w:after="0" w:line="240" w:lineRule="auto"/>
                        <w:jc w:val="left"/>
                        <w:rPr>
                          <w:sz w:val="14"/>
                          <w:szCs w:val="20"/>
                        </w:rPr>
                      </w:pPr>
                    </w:p>
                    <w:p w14:paraId="7DF047CE" w14:textId="77777777" w:rsidR="006C7C55" w:rsidRDefault="006C7C55"/>
                  </w:txbxContent>
                </v:textbox>
                <w10:wrap type="square"/>
              </v:shape>
            </w:pict>
          </mc:Fallback>
        </mc:AlternateContent>
      </w:r>
      <w:r w:rsidR="00D82504" w:rsidRPr="00056C47">
        <w:rPr>
          <w:rFonts w:asciiTheme="minorHAnsi" w:hAnsiTheme="minorHAnsi"/>
          <w:sz w:val="18"/>
          <w:szCs w:val="28"/>
        </w:rPr>
        <w:t>Author</w:t>
      </w:r>
      <w:r w:rsidR="003222E3">
        <w:rPr>
          <w:rFonts w:asciiTheme="minorHAnsi" w:hAnsiTheme="minorHAnsi"/>
          <w:sz w:val="18"/>
          <w:szCs w:val="28"/>
        </w:rPr>
        <w:t xml:space="preserve">: Kenneth Rogers </w:t>
      </w:r>
      <w:r w:rsidR="002A1BB4" w:rsidRPr="00056C47">
        <w:rPr>
          <w:rFonts w:asciiTheme="minorHAnsi" w:hAnsiTheme="minorHAnsi"/>
          <w:sz w:val="18"/>
          <w:szCs w:val="28"/>
        </w:rPr>
        <w:br/>
      </w:r>
      <w:r w:rsidR="00D82504" w:rsidRPr="00056C47">
        <w:rPr>
          <w:rFonts w:asciiTheme="minorHAnsi" w:hAnsiTheme="minorHAnsi"/>
          <w:sz w:val="18"/>
          <w:szCs w:val="28"/>
        </w:rPr>
        <w:t xml:space="preserve">Major: </w:t>
      </w:r>
      <w:r w:rsidR="002E0CBC" w:rsidRPr="00056C47">
        <w:rPr>
          <w:rFonts w:asciiTheme="minorHAnsi" w:hAnsiTheme="minorHAnsi"/>
          <w:sz w:val="18"/>
          <w:szCs w:val="28"/>
        </w:rPr>
        <w:t xml:space="preserve">Biochemistry </w:t>
      </w:r>
      <w:r w:rsidR="00691BD9" w:rsidRPr="00056C47">
        <w:rPr>
          <w:rFonts w:asciiTheme="minorHAnsi" w:hAnsiTheme="minorHAnsi"/>
          <w:sz w:val="18"/>
          <w:szCs w:val="28"/>
        </w:rPr>
        <w:br/>
      </w:r>
      <w:r w:rsidR="00D82504" w:rsidRPr="00056C47">
        <w:rPr>
          <w:rFonts w:asciiTheme="minorHAnsi" w:hAnsiTheme="minorHAnsi"/>
          <w:sz w:val="18"/>
          <w:szCs w:val="28"/>
        </w:rPr>
        <w:t xml:space="preserve">Department of </w:t>
      </w:r>
      <w:r w:rsidR="009C5F87">
        <w:rPr>
          <w:rFonts w:asciiTheme="minorHAnsi" w:hAnsiTheme="minorHAnsi"/>
          <w:sz w:val="18"/>
          <w:szCs w:val="28"/>
        </w:rPr>
        <w:t xml:space="preserve">Cell </w:t>
      </w:r>
      <w:r w:rsidR="002E0CBC" w:rsidRPr="00056C47">
        <w:rPr>
          <w:rFonts w:asciiTheme="minorHAnsi" w:hAnsiTheme="minorHAnsi"/>
          <w:sz w:val="18"/>
          <w:szCs w:val="28"/>
        </w:rPr>
        <w:t>and Molecular Biology</w:t>
      </w:r>
      <w:r w:rsidR="00D82504" w:rsidRPr="00056C47">
        <w:rPr>
          <w:rFonts w:asciiTheme="minorHAnsi" w:hAnsiTheme="minorHAnsi"/>
          <w:sz w:val="18"/>
          <w:szCs w:val="28"/>
        </w:rPr>
        <w:t xml:space="preserve">, Oklahoma </w:t>
      </w:r>
      <w:r w:rsidR="00283657" w:rsidRPr="00056C47">
        <w:rPr>
          <w:rFonts w:asciiTheme="minorHAnsi" w:hAnsiTheme="minorHAnsi"/>
          <w:sz w:val="18"/>
          <w:szCs w:val="28"/>
        </w:rPr>
        <w:t>State University, Stillwater, OK</w:t>
      </w:r>
      <w:r w:rsidR="002E0CBC" w:rsidRPr="00056C47">
        <w:rPr>
          <w:rFonts w:asciiTheme="minorHAnsi" w:hAnsiTheme="minorHAnsi"/>
          <w:sz w:val="18"/>
          <w:szCs w:val="28"/>
        </w:rPr>
        <w:t xml:space="preserve"> 74077</w:t>
      </w:r>
      <w:r w:rsidR="00D82504" w:rsidRPr="00056C47">
        <w:rPr>
          <w:rFonts w:asciiTheme="minorHAnsi" w:hAnsiTheme="minorHAnsi"/>
          <w:sz w:val="18"/>
          <w:szCs w:val="28"/>
        </w:rPr>
        <w:t xml:space="preserve">, USA </w:t>
      </w:r>
    </w:p>
    <w:p w14:paraId="382B6216" w14:textId="77777777" w:rsidR="00EF6104" w:rsidRDefault="00EF6104" w:rsidP="00E55AE7">
      <w:pPr>
        <w:pBdr>
          <w:top w:val="single" w:sz="12" w:space="1" w:color="auto"/>
          <w:bottom w:val="single" w:sz="12" w:space="1" w:color="auto"/>
        </w:pBdr>
        <w:spacing w:line="240" w:lineRule="auto"/>
        <w:jc w:val="both"/>
        <w:rPr>
          <w:rFonts w:asciiTheme="minorHAnsi" w:hAnsiTheme="minorHAnsi"/>
          <w:b/>
          <w:sz w:val="20"/>
        </w:rPr>
      </w:pPr>
      <w:r>
        <w:rPr>
          <w:rFonts w:asciiTheme="minorHAnsi" w:hAnsiTheme="minorHAnsi"/>
          <w:b/>
          <w:sz w:val="20"/>
        </w:rPr>
        <w:t xml:space="preserve">Abstract: </w:t>
      </w:r>
    </w:p>
    <w:p w14:paraId="5B86E901" w14:textId="2EE5049A" w:rsidR="003F6ABD" w:rsidRPr="00056C47" w:rsidRDefault="00EF6104" w:rsidP="00EF6104">
      <w:pPr>
        <w:pBdr>
          <w:top w:val="single" w:sz="12" w:space="1" w:color="auto"/>
          <w:bottom w:val="single" w:sz="12" w:space="1" w:color="auto"/>
        </w:pBdr>
        <w:spacing w:line="240" w:lineRule="auto"/>
        <w:jc w:val="both"/>
        <w:rPr>
          <w:rFonts w:asciiTheme="minorHAnsi" w:hAnsiTheme="minorHAnsi"/>
          <w:b/>
          <w:sz w:val="20"/>
        </w:rPr>
      </w:pPr>
      <w:r>
        <w:rPr>
          <w:rFonts w:asciiTheme="minorHAnsi" w:hAnsiTheme="minorHAnsi"/>
          <w:b/>
          <w:sz w:val="20"/>
        </w:rPr>
        <w:t xml:space="preserve">     </w:t>
      </w:r>
      <w:r w:rsidR="00495EE2">
        <w:rPr>
          <w:rFonts w:asciiTheme="minorHAnsi" w:hAnsiTheme="minorHAnsi"/>
          <w:b/>
          <w:sz w:val="20"/>
        </w:rPr>
        <w:t xml:space="preserve">Stem cells research is </w:t>
      </w:r>
      <w:r w:rsidR="00180424">
        <w:rPr>
          <w:rFonts w:asciiTheme="minorHAnsi" w:hAnsiTheme="minorHAnsi"/>
          <w:b/>
          <w:sz w:val="20"/>
        </w:rPr>
        <w:t xml:space="preserve">in its infancy. There are many possible uses yet to be refined and its applications have the potential to be nothing short of extraordinary in the field of medicine. It is the beginning of what is being called ‘regenerative medicine’, which is the use of stem cells to restore tissues in the body. More specifically, dental pulp stem cells have a great capacity for this regenerative medicine in dentistry. They have the potential to restore structural defects, regenerate bone, and heal damaged tissues [1]. </w:t>
      </w:r>
      <w:r w:rsidR="00E95A8E">
        <w:rPr>
          <w:rFonts w:asciiTheme="minorHAnsi" w:hAnsiTheme="minorHAnsi"/>
          <w:b/>
          <w:sz w:val="20"/>
        </w:rPr>
        <w:t>However, the lineage of these stem cells and their different subpopulations is relatively unknown. This study seeks to analyze the different subpopulations and their specific regenerative capacities so that dental pulp stem cells might be able to be used in a more effective manner.</w:t>
      </w:r>
      <w:r w:rsidR="006F6C39">
        <w:rPr>
          <w:rFonts w:asciiTheme="minorHAnsi" w:hAnsiTheme="minorHAnsi"/>
          <w:b/>
          <w:sz w:val="20"/>
        </w:rPr>
        <w:t xml:space="preserve"> </w:t>
      </w:r>
      <w:r>
        <w:rPr>
          <w:rFonts w:asciiTheme="minorHAnsi" w:hAnsiTheme="minorHAnsi"/>
          <w:b/>
          <w:sz w:val="20"/>
        </w:rPr>
        <w:t xml:space="preserve">From this research, it was found that the subpopulation </w:t>
      </w:r>
      <w:r w:rsidRPr="00EF6104">
        <w:rPr>
          <w:rFonts w:asciiTheme="minorHAnsi" w:hAnsiTheme="minorHAnsi" w:cstheme="minorHAnsi"/>
          <w:b/>
          <w:color w:val="000000"/>
          <w:sz w:val="20"/>
          <w:szCs w:val="20"/>
        </w:rPr>
        <w:t>LNGFR</w:t>
      </w:r>
      <w:r w:rsidRPr="00EF6104">
        <w:rPr>
          <w:rFonts w:asciiTheme="minorHAnsi" w:hAnsiTheme="minorHAnsi" w:cstheme="minorHAnsi"/>
          <w:b/>
          <w:color w:val="000000"/>
          <w:sz w:val="20"/>
          <w:szCs w:val="20"/>
          <w:vertAlign w:val="superscript"/>
        </w:rPr>
        <w:t>Low+</w:t>
      </w:r>
      <w:r w:rsidRPr="00EF6104">
        <w:rPr>
          <w:rFonts w:asciiTheme="minorHAnsi" w:hAnsiTheme="minorHAnsi" w:cstheme="minorHAnsi"/>
          <w:b/>
          <w:color w:val="000000"/>
          <w:sz w:val="20"/>
          <w:szCs w:val="20"/>
        </w:rPr>
        <w:t>THY-1</w:t>
      </w:r>
      <w:r w:rsidRPr="00EF6104">
        <w:rPr>
          <w:rFonts w:asciiTheme="minorHAnsi" w:hAnsiTheme="minorHAnsi" w:cstheme="minorHAnsi"/>
          <w:b/>
          <w:color w:val="000000"/>
          <w:sz w:val="20"/>
          <w:szCs w:val="20"/>
          <w:vertAlign w:val="superscript"/>
        </w:rPr>
        <w:t>High+</w:t>
      </w:r>
      <w:r>
        <w:rPr>
          <w:rFonts w:asciiTheme="minorHAnsi" w:hAnsiTheme="minorHAnsi" w:cstheme="minorHAnsi"/>
          <w:b/>
          <w:color w:val="000000"/>
          <w:sz w:val="20"/>
          <w:szCs w:val="20"/>
        </w:rPr>
        <w:t xml:space="preserve"> cells had vastly enhanced regenerative capabilities than the other subpopulations of human dental pulp stem cells [2]. Great progress can be made from these findings as it sheds light on how to more effectively take advantage of the regeneration of dental pulp stem cells. It also raises many new questions as to what sets this subpopulation apart and allows it to be so much more effective. </w:t>
      </w:r>
    </w:p>
    <w:p w14:paraId="61A5C2F2" w14:textId="77777777" w:rsidR="00561A63" w:rsidRPr="00056C47" w:rsidRDefault="00561A63" w:rsidP="00126F81">
      <w:pPr>
        <w:spacing w:after="0" w:line="240" w:lineRule="auto"/>
        <w:jc w:val="left"/>
        <w:rPr>
          <w:rFonts w:asciiTheme="minorHAnsi" w:hAnsiTheme="minorHAnsi"/>
          <w:b/>
          <w:sz w:val="22"/>
          <w:lang w:eastAsia="zh-CN"/>
        </w:rPr>
      </w:pPr>
    </w:p>
    <w:p w14:paraId="2F34BA39" w14:textId="77777777" w:rsidR="006C7C55" w:rsidRPr="00056C47" w:rsidRDefault="006C7C55" w:rsidP="00126F81">
      <w:pPr>
        <w:spacing w:after="0" w:line="240" w:lineRule="auto"/>
        <w:jc w:val="left"/>
        <w:rPr>
          <w:rFonts w:asciiTheme="minorHAnsi" w:hAnsiTheme="minorHAnsi"/>
          <w:b/>
          <w:sz w:val="22"/>
        </w:rPr>
        <w:sectPr w:rsidR="006C7C55" w:rsidRPr="00056C47" w:rsidSect="003F6ABD">
          <w:headerReference w:type="default" r:id="rId8"/>
          <w:footerReference w:type="default" r:id="rId9"/>
          <w:pgSz w:w="12240" w:h="15840"/>
          <w:pgMar w:top="1440" w:right="1440" w:bottom="1440" w:left="1440" w:header="2016" w:footer="432" w:gutter="0"/>
          <w:cols w:space="720"/>
          <w:docGrid w:linePitch="360"/>
        </w:sectPr>
      </w:pPr>
    </w:p>
    <w:p w14:paraId="14D8DD4C" w14:textId="77777777" w:rsidR="00CD11C0" w:rsidRPr="00056C47" w:rsidRDefault="00CD11C0" w:rsidP="0006414F">
      <w:pPr>
        <w:spacing w:after="0" w:line="240" w:lineRule="auto"/>
        <w:jc w:val="left"/>
        <w:rPr>
          <w:rFonts w:asciiTheme="minorHAnsi" w:hAnsiTheme="minorHAnsi"/>
          <w:b/>
          <w:sz w:val="20"/>
          <w:szCs w:val="20"/>
        </w:rPr>
      </w:pPr>
      <w:r w:rsidRPr="00056C47">
        <w:rPr>
          <w:rFonts w:asciiTheme="minorHAnsi" w:hAnsiTheme="minorHAnsi"/>
          <w:b/>
          <w:sz w:val="20"/>
          <w:szCs w:val="20"/>
        </w:rPr>
        <w:t>Introduction</w:t>
      </w:r>
    </w:p>
    <w:p w14:paraId="35095FBA" w14:textId="77777777" w:rsidR="00F711B4" w:rsidRPr="00056C47" w:rsidRDefault="000208DF" w:rsidP="00F711B4">
      <w:pPr>
        <w:spacing w:after="0" w:line="240" w:lineRule="auto"/>
        <w:ind w:firstLine="195"/>
        <w:jc w:val="left"/>
        <w:rPr>
          <w:rFonts w:asciiTheme="minorHAnsi" w:hAnsiTheme="minorHAnsi"/>
          <w:sz w:val="20"/>
          <w:szCs w:val="20"/>
        </w:rPr>
      </w:pPr>
      <w:r>
        <w:rPr>
          <w:rFonts w:asciiTheme="minorHAnsi" w:hAnsiTheme="minorHAnsi"/>
          <w:sz w:val="20"/>
          <w:szCs w:val="20"/>
          <w:lang w:eastAsia="zh-CN"/>
        </w:rPr>
        <w:t xml:space="preserve">Regenerative medicine is quickly reaching new prominence in today’s research, and none more prominent than the use of stem cells. </w:t>
      </w:r>
      <w:r w:rsidR="00A805FF">
        <w:rPr>
          <w:rFonts w:asciiTheme="minorHAnsi" w:hAnsiTheme="minorHAnsi"/>
          <w:sz w:val="20"/>
          <w:szCs w:val="20"/>
          <w:lang w:eastAsia="zh-CN"/>
        </w:rPr>
        <w:t>Stem cells are cells capable of becoming many different types of cel</w:t>
      </w:r>
      <w:r w:rsidR="00FE4D69">
        <w:rPr>
          <w:rFonts w:asciiTheme="minorHAnsi" w:hAnsiTheme="minorHAnsi"/>
          <w:sz w:val="20"/>
          <w:szCs w:val="20"/>
          <w:lang w:eastAsia="zh-CN"/>
        </w:rPr>
        <w:t>l</w:t>
      </w:r>
      <w:r w:rsidR="000B0817">
        <w:rPr>
          <w:rFonts w:asciiTheme="minorHAnsi" w:hAnsiTheme="minorHAnsi"/>
          <w:sz w:val="20"/>
          <w:szCs w:val="20"/>
          <w:lang w:eastAsia="zh-CN"/>
        </w:rPr>
        <w:t xml:space="preserve">s, </w:t>
      </w:r>
      <w:r w:rsidR="00FE4D69">
        <w:rPr>
          <w:rFonts w:asciiTheme="minorHAnsi" w:hAnsiTheme="minorHAnsi"/>
          <w:sz w:val="20"/>
          <w:szCs w:val="20"/>
          <w:lang w:eastAsia="zh-CN"/>
        </w:rPr>
        <w:t xml:space="preserve">that is, </w:t>
      </w:r>
      <w:r w:rsidR="000B0817">
        <w:rPr>
          <w:rFonts w:asciiTheme="minorHAnsi" w:hAnsiTheme="minorHAnsi"/>
          <w:sz w:val="20"/>
          <w:szCs w:val="20"/>
          <w:lang w:eastAsia="zh-CN"/>
        </w:rPr>
        <w:t>they do not have a specific cell type they are destined to take the form of after development.</w:t>
      </w:r>
      <w:r w:rsidR="00FE4D69">
        <w:rPr>
          <w:rFonts w:asciiTheme="minorHAnsi" w:hAnsiTheme="minorHAnsi"/>
          <w:sz w:val="20"/>
          <w:szCs w:val="20"/>
          <w:lang w:eastAsia="zh-CN"/>
        </w:rPr>
        <w:t xml:space="preserve"> This flexibility allows them to be utilized in a variety of fashions, and regenerative medicine has arose as a result. Regenerative medicine is the process of replacing or regenerating human cells, tissues, or organs for therapeutic applications [1]. </w:t>
      </w:r>
      <w:r w:rsidR="00235BC7">
        <w:rPr>
          <w:rFonts w:asciiTheme="minorHAnsi" w:hAnsiTheme="minorHAnsi"/>
          <w:sz w:val="20"/>
          <w:szCs w:val="20"/>
          <w:lang w:eastAsia="zh-CN"/>
        </w:rPr>
        <w:t xml:space="preserve">With stem cells being able to become many different types of cells, they can play a critical role in regenerating degraded tissue. </w:t>
      </w:r>
      <w:r w:rsidR="009807A8">
        <w:rPr>
          <w:rFonts w:asciiTheme="minorHAnsi" w:hAnsiTheme="minorHAnsi"/>
          <w:sz w:val="20"/>
          <w:szCs w:val="20"/>
          <w:lang w:eastAsia="zh-CN"/>
        </w:rPr>
        <w:t>Stem cell uses have been especially prevalent</w:t>
      </w:r>
      <w:r w:rsidR="00A94C02">
        <w:rPr>
          <w:rFonts w:asciiTheme="minorHAnsi" w:hAnsiTheme="minorHAnsi"/>
          <w:sz w:val="20"/>
          <w:szCs w:val="20"/>
          <w:lang w:eastAsia="zh-CN"/>
        </w:rPr>
        <w:t xml:space="preserve"> in the field of dentistry. </w:t>
      </w:r>
      <w:r w:rsidR="00F711B4">
        <w:rPr>
          <w:rFonts w:asciiTheme="minorHAnsi" w:hAnsiTheme="minorHAnsi"/>
          <w:sz w:val="20"/>
          <w:szCs w:val="20"/>
          <w:lang w:eastAsia="zh-CN"/>
        </w:rPr>
        <w:t>Researchers have in fact been able to successfully regenerate tooth structure and dental tissues with dental stem cells in animal studies, but it has yet to be fully developed in huma</w:t>
      </w:r>
      <w:bookmarkStart w:id="0" w:name="_GoBack"/>
      <w:bookmarkEnd w:id="0"/>
      <w:r w:rsidR="00F711B4">
        <w:rPr>
          <w:rFonts w:asciiTheme="minorHAnsi" w:hAnsiTheme="minorHAnsi"/>
          <w:sz w:val="20"/>
          <w:szCs w:val="20"/>
          <w:lang w:eastAsia="zh-CN"/>
        </w:rPr>
        <w:t xml:space="preserve">ns [1].   </w:t>
      </w:r>
    </w:p>
    <w:p w14:paraId="2CF5D801" w14:textId="47F318D1" w:rsidR="0065125B" w:rsidRPr="00056C47" w:rsidRDefault="000208DF" w:rsidP="00175572">
      <w:pPr>
        <w:spacing w:after="0" w:line="240" w:lineRule="auto"/>
        <w:ind w:firstLine="195"/>
        <w:jc w:val="left"/>
        <w:rPr>
          <w:rFonts w:asciiTheme="minorHAnsi" w:hAnsiTheme="minorHAnsi"/>
          <w:sz w:val="20"/>
          <w:szCs w:val="20"/>
        </w:rPr>
      </w:pPr>
      <w:r>
        <w:rPr>
          <w:rFonts w:asciiTheme="minorHAnsi" w:hAnsiTheme="minorHAnsi"/>
          <w:sz w:val="20"/>
          <w:szCs w:val="20"/>
          <w:lang w:eastAsia="zh-CN"/>
        </w:rPr>
        <w:t>There are many app</w:t>
      </w:r>
      <w:r w:rsidR="00E00754">
        <w:rPr>
          <w:rFonts w:asciiTheme="minorHAnsi" w:hAnsiTheme="minorHAnsi"/>
          <w:sz w:val="20"/>
          <w:szCs w:val="20"/>
          <w:lang w:eastAsia="zh-CN"/>
        </w:rPr>
        <w:t xml:space="preserve">lications for dental stem cells, and more specifically, dental pulp stem cells have been found </w:t>
      </w:r>
      <w:r w:rsidR="00E00754">
        <w:rPr>
          <w:rFonts w:asciiTheme="minorHAnsi" w:hAnsiTheme="minorHAnsi"/>
          <w:sz w:val="20"/>
          <w:szCs w:val="20"/>
          <w:lang w:eastAsia="zh-CN"/>
        </w:rPr>
        <w:t xml:space="preserve">to have vast potential </w:t>
      </w:r>
      <w:r w:rsidR="0091749B">
        <w:rPr>
          <w:rFonts w:asciiTheme="minorHAnsi" w:hAnsiTheme="minorHAnsi"/>
          <w:sz w:val="20"/>
          <w:szCs w:val="20"/>
          <w:lang w:eastAsia="zh-CN"/>
        </w:rPr>
        <w:t>in regenerative medicine (these are often referred to as human dental pulp/progenitor cells (hDPSCs))</w:t>
      </w:r>
      <w:r w:rsidR="00A94C02">
        <w:rPr>
          <w:rFonts w:asciiTheme="minorHAnsi" w:hAnsiTheme="minorHAnsi"/>
          <w:sz w:val="20"/>
          <w:szCs w:val="20"/>
          <w:lang w:eastAsia="zh-CN"/>
        </w:rPr>
        <w:t xml:space="preserve"> [2]. </w:t>
      </w:r>
      <w:r w:rsidR="00566F19">
        <w:rPr>
          <w:rFonts w:asciiTheme="minorHAnsi" w:hAnsiTheme="minorHAnsi"/>
          <w:sz w:val="20"/>
          <w:szCs w:val="20"/>
          <w:lang w:eastAsia="zh-CN"/>
        </w:rPr>
        <w:t xml:space="preserve"> These cells are able to generate both endothelial cells and osteoblasts [2]. That is, they are able to </w:t>
      </w:r>
      <w:r w:rsidR="0022578F">
        <w:rPr>
          <w:rFonts w:asciiTheme="minorHAnsi" w:hAnsiTheme="minorHAnsi"/>
          <w:sz w:val="20"/>
          <w:szCs w:val="20"/>
          <w:lang w:eastAsia="zh-CN"/>
        </w:rPr>
        <w:t xml:space="preserve">differentiate into dentin, dentin-pulp-like complex (essential parts of tooth structure), and into </w:t>
      </w:r>
      <w:r w:rsidR="00566F19">
        <w:rPr>
          <w:rFonts w:asciiTheme="minorHAnsi" w:hAnsiTheme="minorHAnsi"/>
          <w:sz w:val="20"/>
          <w:szCs w:val="20"/>
          <w:lang w:eastAsia="zh-CN"/>
        </w:rPr>
        <w:t>bone which is why they have potential to be quite useful in the dental field</w:t>
      </w:r>
      <w:r w:rsidR="0022578F">
        <w:rPr>
          <w:rFonts w:asciiTheme="minorHAnsi" w:hAnsiTheme="minorHAnsi"/>
          <w:sz w:val="20"/>
          <w:szCs w:val="20"/>
          <w:lang w:eastAsia="zh-CN"/>
        </w:rPr>
        <w:t xml:space="preserve"> [1]</w:t>
      </w:r>
      <w:r w:rsidR="00954AEE">
        <w:rPr>
          <w:rFonts w:asciiTheme="minorHAnsi" w:hAnsiTheme="minorHAnsi"/>
          <w:sz w:val="20"/>
          <w:szCs w:val="20"/>
          <w:lang w:eastAsia="zh-CN"/>
        </w:rPr>
        <w:t>.</w:t>
      </w:r>
      <w:r w:rsidR="00213159">
        <w:rPr>
          <w:rFonts w:asciiTheme="minorHAnsi" w:hAnsiTheme="minorHAnsi"/>
          <w:sz w:val="20"/>
          <w:szCs w:val="20"/>
          <w:lang w:eastAsia="zh-CN"/>
        </w:rPr>
        <w:t xml:space="preserve"> </w:t>
      </w:r>
      <w:r w:rsidR="00954AEE">
        <w:rPr>
          <w:rFonts w:asciiTheme="minorHAnsi" w:hAnsiTheme="minorHAnsi"/>
          <w:sz w:val="20"/>
          <w:szCs w:val="20"/>
          <w:lang w:eastAsia="zh-CN"/>
        </w:rPr>
        <w:t>Not only do hDPSCs have these uses, but they also are relatively easy to surgic</w:t>
      </w:r>
      <w:r w:rsidR="006B051F">
        <w:rPr>
          <w:rFonts w:asciiTheme="minorHAnsi" w:hAnsiTheme="minorHAnsi"/>
          <w:sz w:val="20"/>
          <w:szCs w:val="20"/>
          <w:lang w:eastAsia="zh-CN"/>
        </w:rPr>
        <w:t>ally extract and can be safely recombined with many materials used to build up tooth structure [1].</w:t>
      </w:r>
      <w:r w:rsidR="00AD446A">
        <w:rPr>
          <w:rFonts w:asciiTheme="minorHAnsi" w:hAnsiTheme="minorHAnsi"/>
          <w:sz w:val="20"/>
          <w:szCs w:val="20"/>
          <w:lang w:eastAsia="zh-CN"/>
        </w:rPr>
        <w:t xml:space="preserve"> </w:t>
      </w:r>
      <w:r w:rsidR="00213159">
        <w:rPr>
          <w:rFonts w:asciiTheme="minorHAnsi" w:hAnsiTheme="minorHAnsi"/>
          <w:sz w:val="20"/>
          <w:szCs w:val="20"/>
          <w:lang w:eastAsia="zh-CN"/>
        </w:rPr>
        <w:t xml:space="preserve">Regenerating bone and tooth structure would eventually allow for replacement of filling material as well as the use of crowns. This would allow dental patients to retain material made by their own body and would prevent them from having foreign products permanently inserted into their mouths. </w:t>
      </w:r>
    </w:p>
    <w:p w14:paraId="6E6C67A4" w14:textId="77777777" w:rsidR="0065125B" w:rsidRPr="00056C47" w:rsidRDefault="0065125B" w:rsidP="0065125B">
      <w:pPr>
        <w:spacing w:after="0" w:line="240" w:lineRule="auto"/>
        <w:jc w:val="left"/>
        <w:rPr>
          <w:rFonts w:asciiTheme="minorHAnsi" w:hAnsiTheme="minorHAnsi"/>
          <w:b/>
          <w:sz w:val="20"/>
          <w:szCs w:val="20"/>
        </w:rPr>
      </w:pPr>
      <w:r w:rsidRPr="00056C47">
        <w:rPr>
          <w:rFonts w:asciiTheme="minorHAnsi" w:hAnsiTheme="minorHAnsi"/>
          <w:b/>
          <w:sz w:val="20"/>
          <w:szCs w:val="20"/>
        </w:rPr>
        <w:t>Recent Progress</w:t>
      </w:r>
    </w:p>
    <w:p w14:paraId="3C0ABC25" w14:textId="1276014E" w:rsidR="00832388" w:rsidRPr="006F3FEF" w:rsidRDefault="00A056A3" w:rsidP="00A70A3F">
      <w:pPr>
        <w:spacing w:after="0" w:line="240" w:lineRule="auto"/>
        <w:ind w:firstLine="195"/>
        <w:jc w:val="left"/>
        <w:rPr>
          <w:rFonts w:asciiTheme="minorHAnsi" w:hAnsiTheme="minorHAnsi" w:cstheme="minorHAnsi"/>
          <w:sz w:val="20"/>
          <w:szCs w:val="20"/>
        </w:rPr>
      </w:pPr>
      <w:r>
        <w:rPr>
          <w:rFonts w:asciiTheme="minorHAnsi" w:hAnsiTheme="minorHAnsi"/>
          <w:sz w:val="20"/>
          <w:szCs w:val="20"/>
        </w:rPr>
        <w:t>Many of the problems that have arose in attempt to us</w:t>
      </w:r>
      <w:r w:rsidR="009268EC">
        <w:rPr>
          <w:rFonts w:asciiTheme="minorHAnsi" w:hAnsiTheme="minorHAnsi"/>
          <w:sz w:val="20"/>
          <w:szCs w:val="20"/>
        </w:rPr>
        <w:t>e hDPSCs in the dental field have</w:t>
      </w:r>
      <w:r>
        <w:rPr>
          <w:rFonts w:asciiTheme="minorHAnsi" w:hAnsiTheme="minorHAnsi"/>
          <w:sz w:val="20"/>
          <w:szCs w:val="20"/>
        </w:rPr>
        <w:t xml:space="preserve"> been in regards to their attachment on plastic materials and tooth structure in the mouth. hDPSCs are able to be used for </w:t>
      </w:r>
      <w:r>
        <w:rPr>
          <w:rFonts w:asciiTheme="minorHAnsi" w:hAnsiTheme="minorHAnsi"/>
          <w:sz w:val="20"/>
          <w:szCs w:val="20"/>
        </w:rPr>
        <w:lastRenderedPageBreak/>
        <w:t>regenerative therapy because they can expand to become colony-forming unit fibroblasts which are able to adhere to plastic and tooth structure</w:t>
      </w:r>
      <w:r w:rsidR="00221788">
        <w:rPr>
          <w:rFonts w:asciiTheme="minorHAnsi" w:hAnsiTheme="minorHAnsi"/>
          <w:sz w:val="20"/>
          <w:szCs w:val="20"/>
        </w:rPr>
        <w:t xml:space="preserve"> and can generate the large amount of cells needed for proper regeneration and transplantation</w:t>
      </w:r>
      <w:r>
        <w:rPr>
          <w:rFonts w:asciiTheme="minorHAnsi" w:hAnsiTheme="minorHAnsi"/>
          <w:sz w:val="20"/>
          <w:szCs w:val="20"/>
        </w:rPr>
        <w:t xml:space="preserve"> [2].</w:t>
      </w:r>
      <w:r w:rsidR="00844D7F">
        <w:rPr>
          <w:rFonts w:asciiTheme="minorHAnsi" w:hAnsiTheme="minorHAnsi"/>
          <w:sz w:val="20"/>
          <w:szCs w:val="20"/>
        </w:rPr>
        <w:t xml:space="preserve"> Unfortunately, when they attach to these other surfaces, their phenotype often changes in response. This is problematic because the desired tooth structure and tissue will not be properly regenerated. Due to this problem, researchers have worked to isolate </w:t>
      </w:r>
      <w:r w:rsidR="00A05AA7">
        <w:rPr>
          <w:rFonts w:asciiTheme="minorHAnsi" w:hAnsiTheme="minorHAnsi"/>
          <w:sz w:val="20"/>
          <w:szCs w:val="20"/>
        </w:rPr>
        <w:t xml:space="preserve">purified hDPSCs through identification of selective markers that result </w:t>
      </w:r>
      <w:r w:rsidR="00B83002">
        <w:rPr>
          <w:rFonts w:asciiTheme="minorHAnsi" w:hAnsiTheme="minorHAnsi"/>
          <w:sz w:val="20"/>
          <w:szCs w:val="20"/>
        </w:rPr>
        <w:t xml:space="preserve">from hDPSCs so that specific subpopulations of hDPSCs could be tested to see if any </w:t>
      </w:r>
      <w:r w:rsidR="005E704D">
        <w:rPr>
          <w:rFonts w:asciiTheme="minorHAnsi" w:hAnsiTheme="minorHAnsi" w:cstheme="minorHAnsi"/>
          <w:sz w:val="20"/>
          <w:szCs w:val="20"/>
        </w:rPr>
        <w:t>of these subpopulations could be more effective in regenerative therapy in dentistry</w:t>
      </w:r>
      <w:r w:rsidR="00B83002" w:rsidRPr="006F3FEF">
        <w:rPr>
          <w:rFonts w:asciiTheme="minorHAnsi" w:hAnsiTheme="minorHAnsi" w:cstheme="minorHAnsi"/>
          <w:sz w:val="20"/>
          <w:szCs w:val="20"/>
        </w:rPr>
        <w:t>.</w:t>
      </w:r>
      <w:r w:rsidR="00A05AA7" w:rsidRPr="006F3FEF">
        <w:rPr>
          <w:rFonts w:asciiTheme="minorHAnsi" w:hAnsiTheme="minorHAnsi" w:cstheme="minorHAnsi"/>
          <w:sz w:val="20"/>
          <w:szCs w:val="20"/>
        </w:rPr>
        <w:t xml:space="preserve"> The markers</w:t>
      </w:r>
      <w:r w:rsidR="00B83002" w:rsidRPr="006F3FEF">
        <w:rPr>
          <w:rFonts w:asciiTheme="minorHAnsi" w:hAnsiTheme="minorHAnsi" w:cstheme="minorHAnsi"/>
          <w:sz w:val="20"/>
          <w:szCs w:val="20"/>
        </w:rPr>
        <w:t xml:space="preserve"> chosen</w:t>
      </w:r>
      <w:r w:rsidR="00A05AA7" w:rsidRPr="006F3FEF">
        <w:rPr>
          <w:rFonts w:asciiTheme="minorHAnsi" w:hAnsiTheme="minorHAnsi" w:cstheme="minorHAnsi"/>
          <w:sz w:val="20"/>
          <w:szCs w:val="20"/>
        </w:rPr>
        <w:t xml:space="preserve"> were</w:t>
      </w:r>
      <w:r w:rsidR="00B83002" w:rsidRPr="006F3FEF">
        <w:rPr>
          <w:rFonts w:asciiTheme="minorHAnsi" w:hAnsiTheme="minorHAnsi" w:cstheme="minorHAnsi"/>
          <w:sz w:val="20"/>
          <w:szCs w:val="20"/>
        </w:rPr>
        <w:t xml:space="preserve"> low-affinity nerve growth factor receptor (LNGFR) and THY-1</w:t>
      </w:r>
      <w:r w:rsidR="009268EC">
        <w:rPr>
          <w:rFonts w:asciiTheme="minorHAnsi" w:hAnsiTheme="minorHAnsi" w:cstheme="minorHAnsi"/>
          <w:sz w:val="20"/>
          <w:szCs w:val="20"/>
        </w:rPr>
        <w:t xml:space="preserve"> (Thymocyte differentiation antigen 1)</w:t>
      </w:r>
      <w:r w:rsidR="00B83002" w:rsidRPr="006F3FEF">
        <w:rPr>
          <w:rFonts w:asciiTheme="minorHAnsi" w:hAnsiTheme="minorHAnsi" w:cstheme="minorHAnsi"/>
          <w:sz w:val="20"/>
          <w:szCs w:val="20"/>
        </w:rPr>
        <w:t xml:space="preserve"> [2].</w:t>
      </w:r>
      <w:r w:rsidR="008536CE" w:rsidRPr="006F3FEF">
        <w:rPr>
          <w:rFonts w:asciiTheme="minorHAnsi" w:hAnsiTheme="minorHAnsi" w:cstheme="minorHAnsi"/>
          <w:sz w:val="20"/>
          <w:szCs w:val="20"/>
        </w:rPr>
        <w:t xml:space="preserve"> These markers have been used before to isolate neural stem cells from mammalian fetal peripheral nerves, but this is the first time they were used to see if they could isolate hDPSCs from dental pulp tissue. </w:t>
      </w:r>
      <w:r w:rsidR="00832388" w:rsidRPr="006F3FEF">
        <w:rPr>
          <w:rFonts w:asciiTheme="minorHAnsi" w:hAnsiTheme="minorHAnsi" w:cstheme="minorHAnsi"/>
          <w:sz w:val="20"/>
          <w:szCs w:val="20"/>
        </w:rPr>
        <w:t xml:space="preserve"> </w:t>
      </w:r>
    </w:p>
    <w:p w14:paraId="6733B9FE" w14:textId="16ECCE58" w:rsidR="005E704D" w:rsidRPr="00FF5B0F" w:rsidRDefault="00EF6104" w:rsidP="005E704D">
      <w:pPr>
        <w:autoSpaceDE w:val="0"/>
        <w:autoSpaceDN w:val="0"/>
        <w:adjustRightInd w:val="0"/>
        <w:spacing w:after="240" w:line="240" w:lineRule="auto"/>
        <w:contextualSpacing/>
        <w:jc w:val="left"/>
        <w:rPr>
          <w:rFonts w:asciiTheme="minorHAnsi" w:hAnsiTheme="minorHAnsi" w:cstheme="minorHAnsi"/>
          <w:sz w:val="20"/>
          <w:szCs w:val="20"/>
        </w:rPr>
      </w:pPr>
      <w:r>
        <w:rPr>
          <w:noProof/>
        </w:rPr>
        <mc:AlternateContent>
          <mc:Choice Requires="wps">
            <w:drawing>
              <wp:anchor distT="0" distB="0" distL="114300" distR="114300" simplePos="0" relativeHeight="251661312" behindDoc="0" locked="0" layoutInCell="1" allowOverlap="1" wp14:anchorId="24B37B7D" wp14:editId="4B3DCF3B">
                <wp:simplePos x="0" y="0"/>
                <wp:positionH relativeFrom="column">
                  <wp:posOffset>3690767</wp:posOffset>
                </wp:positionH>
                <wp:positionV relativeFrom="paragraph">
                  <wp:posOffset>2438937</wp:posOffset>
                </wp:positionV>
                <wp:extent cx="2493107" cy="719015"/>
                <wp:effectExtent l="0" t="0" r="8890" b="17780"/>
                <wp:wrapNone/>
                <wp:docPr id="6" name="Text Box 6"/>
                <wp:cNvGraphicFramePr/>
                <a:graphic xmlns:a="http://schemas.openxmlformats.org/drawingml/2006/main">
                  <a:graphicData uri="http://schemas.microsoft.com/office/word/2010/wordprocessingShape">
                    <wps:wsp>
                      <wps:cNvSpPr txBox="1"/>
                      <wps:spPr>
                        <a:xfrm>
                          <a:off x="0" y="0"/>
                          <a:ext cx="2493107" cy="719015"/>
                        </a:xfrm>
                        <a:prstGeom prst="rect">
                          <a:avLst/>
                        </a:prstGeom>
                        <a:solidFill>
                          <a:schemeClr val="lt1"/>
                        </a:solidFill>
                        <a:ln w="6350">
                          <a:solidFill>
                            <a:prstClr val="black"/>
                          </a:solidFill>
                        </a:ln>
                      </wps:spPr>
                      <wps:txbx>
                        <w:txbxContent>
                          <w:p w14:paraId="120BD2ED" w14:textId="273663CE" w:rsidR="0009440D" w:rsidRPr="0009440D" w:rsidRDefault="0009440D" w:rsidP="0009440D">
                            <w:pPr>
                              <w:spacing w:line="240" w:lineRule="auto"/>
                              <w:rPr>
                                <w:rFonts w:asciiTheme="minorHAnsi" w:hAnsiTheme="minorHAnsi" w:cstheme="minorHAnsi"/>
                                <w:sz w:val="20"/>
                                <w:szCs w:val="20"/>
                              </w:rPr>
                            </w:pPr>
                            <w:r w:rsidRPr="0009440D">
                              <w:rPr>
                                <w:rFonts w:asciiTheme="minorHAnsi" w:hAnsiTheme="minorHAnsi" w:cstheme="minorHAnsi"/>
                                <w:sz w:val="20"/>
                                <w:szCs w:val="20"/>
                              </w:rPr>
                              <w:t>Figure 1A</w:t>
                            </w:r>
                            <w:r>
                              <w:rPr>
                                <w:rFonts w:asciiTheme="minorHAnsi" w:hAnsiTheme="minorHAnsi" w:cstheme="minorHAnsi"/>
                                <w:sz w:val="20"/>
                                <w:szCs w:val="20"/>
                              </w:rPr>
                              <w:t xml:space="preserve">: Visual representation of the cloning capabilities of </w:t>
                            </w:r>
                            <w:proofErr w:type="spellStart"/>
                            <w:r>
                              <w:rPr>
                                <w:rFonts w:asciiTheme="minorHAnsi" w:hAnsiTheme="minorHAnsi" w:cstheme="minorHAnsi"/>
                                <w:sz w:val="20"/>
                                <w:szCs w:val="20"/>
                              </w:rPr>
                              <w:t>hDPSC</w:t>
                            </w:r>
                            <w:proofErr w:type="spellEnd"/>
                            <w:r>
                              <w:rPr>
                                <w:rFonts w:asciiTheme="minorHAnsi" w:hAnsiTheme="minorHAnsi" w:cstheme="minorHAnsi"/>
                                <w:sz w:val="20"/>
                                <w:szCs w:val="20"/>
                              </w:rPr>
                              <w:t xml:space="preserve"> subpopulations </w:t>
                            </w:r>
                            <w:r>
                              <w:rPr>
                                <w:rFonts w:asciiTheme="minorHAnsi" w:hAnsiTheme="minorHAnsi" w:cstheme="minorHAnsi"/>
                                <w:color w:val="000000"/>
                                <w:sz w:val="20"/>
                                <w:szCs w:val="20"/>
                              </w:rPr>
                              <w:t>LNGFR</w:t>
                            </w:r>
                            <w:r>
                              <w:rPr>
                                <w:rFonts w:asciiTheme="minorHAnsi" w:hAnsiTheme="minorHAnsi" w:cstheme="minorHAnsi"/>
                                <w:color w:val="000000"/>
                                <w:sz w:val="20"/>
                                <w:szCs w:val="20"/>
                                <w:vertAlign w:val="superscript"/>
                              </w:rPr>
                              <w:t>Low+</w:t>
                            </w:r>
                            <w:r>
                              <w:rPr>
                                <w:rFonts w:asciiTheme="minorHAnsi" w:hAnsiTheme="minorHAnsi" w:cstheme="minorHAnsi"/>
                                <w:color w:val="000000"/>
                                <w:sz w:val="20"/>
                                <w:szCs w:val="20"/>
                              </w:rPr>
                              <w:t>THY-1</w:t>
                            </w:r>
                            <w:r>
                              <w:rPr>
                                <w:rFonts w:asciiTheme="minorHAnsi" w:hAnsiTheme="minorHAnsi" w:cstheme="minorHAnsi"/>
                                <w:color w:val="000000"/>
                                <w:sz w:val="20"/>
                                <w:szCs w:val="20"/>
                                <w:vertAlign w:val="superscript"/>
                              </w:rPr>
                              <w:t xml:space="preserve">High+ </w:t>
                            </w:r>
                            <w:r>
                              <w:rPr>
                                <w:rFonts w:asciiTheme="minorHAnsi" w:hAnsiTheme="minorHAnsi" w:cstheme="minorHAnsi"/>
                                <w:color w:val="000000"/>
                                <w:sz w:val="20"/>
                                <w:szCs w:val="20"/>
                              </w:rPr>
                              <w:t>and LNGFR</w:t>
                            </w:r>
                            <w:r>
                              <w:rPr>
                                <w:rFonts w:asciiTheme="minorHAnsi" w:hAnsiTheme="minorHAnsi" w:cstheme="minorHAnsi"/>
                                <w:color w:val="000000"/>
                                <w:sz w:val="20"/>
                                <w:szCs w:val="20"/>
                                <w:vertAlign w:val="superscript"/>
                              </w:rPr>
                              <w:t>+</w:t>
                            </w:r>
                            <w:r>
                              <w:rPr>
                                <w:rFonts w:asciiTheme="minorHAnsi" w:hAnsiTheme="minorHAnsi" w:cstheme="minorHAnsi"/>
                                <w:color w:val="000000"/>
                                <w:sz w:val="20"/>
                                <w:szCs w:val="20"/>
                              </w:rPr>
                              <w:t>THY-1</w:t>
                            </w:r>
                            <w:r>
                              <w:rPr>
                                <w:rFonts w:asciiTheme="minorHAnsi" w:hAnsiTheme="minorHAnsi" w:cstheme="minorHAnsi"/>
                                <w:color w:val="000000"/>
                                <w:sz w:val="20"/>
                                <w:szCs w:val="20"/>
                                <w:vertAlign w:val="superscript"/>
                              </w:rPr>
                              <w:t xml:space="preserve">+ </w:t>
                            </w:r>
                            <w:r>
                              <w:rPr>
                                <w:rFonts w:asciiTheme="minorHAnsi" w:hAnsiTheme="minorHAnsi" w:cstheme="minorHAnsi"/>
                                <w:color w:val="000000"/>
                                <w:sz w:val="20"/>
                                <w:szCs w:val="20"/>
                              </w:rPr>
                              <w:t xml:space="preserve"> </w:t>
                            </w:r>
                            <w:r>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37B7D" id="Text Box 6" o:spid="_x0000_s1027" type="#_x0000_t202" style="position:absolute;margin-left:290.6pt;margin-top:192.05pt;width:196.3pt;height:5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" fillcolor="white [3201]" strokeweight=".5pt">
                <v:textbox>
                  <w:txbxContent>
                    <w:p w14:paraId="120BD2ED" w14:textId="273663CE" w:rsidR="0009440D" w:rsidRPr="0009440D" w:rsidRDefault="0009440D" w:rsidP="0009440D">
                      <w:pPr>
                        <w:spacing w:line="240" w:lineRule="auto"/>
                        <w:rPr>
                          <w:rFonts w:asciiTheme="minorHAnsi" w:hAnsiTheme="minorHAnsi" w:cstheme="minorHAnsi"/>
                          <w:sz w:val="20"/>
                          <w:szCs w:val="20"/>
                        </w:rPr>
                      </w:pPr>
                      <w:r w:rsidRPr="0009440D">
                        <w:rPr>
                          <w:rFonts w:asciiTheme="minorHAnsi" w:hAnsiTheme="minorHAnsi" w:cstheme="minorHAnsi"/>
                          <w:sz w:val="20"/>
                          <w:szCs w:val="20"/>
                        </w:rPr>
                        <w:t>Figure 1A</w:t>
                      </w:r>
                      <w:r>
                        <w:rPr>
                          <w:rFonts w:asciiTheme="minorHAnsi" w:hAnsiTheme="minorHAnsi" w:cstheme="minorHAnsi"/>
                          <w:sz w:val="20"/>
                          <w:szCs w:val="20"/>
                        </w:rPr>
                        <w:t xml:space="preserve">: Visual representation of the cloning capabilities of </w:t>
                      </w:r>
                      <w:proofErr w:type="spellStart"/>
                      <w:r>
                        <w:rPr>
                          <w:rFonts w:asciiTheme="minorHAnsi" w:hAnsiTheme="minorHAnsi" w:cstheme="minorHAnsi"/>
                          <w:sz w:val="20"/>
                          <w:szCs w:val="20"/>
                        </w:rPr>
                        <w:t>hDPSC</w:t>
                      </w:r>
                      <w:proofErr w:type="spellEnd"/>
                      <w:r>
                        <w:rPr>
                          <w:rFonts w:asciiTheme="minorHAnsi" w:hAnsiTheme="minorHAnsi" w:cstheme="minorHAnsi"/>
                          <w:sz w:val="20"/>
                          <w:szCs w:val="20"/>
                        </w:rPr>
                        <w:t xml:space="preserve"> subpopulations </w:t>
                      </w:r>
                      <w:r>
                        <w:rPr>
                          <w:rFonts w:asciiTheme="minorHAnsi" w:hAnsiTheme="minorHAnsi" w:cstheme="minorHAnsi"/>
                          <w:color w:val="000000"/>
                          <w:sz w:val="20"/>
                          <w:szCs w:val="20"/>
                        </w:rPr>
                        <w:t>LNGFR</w:t>
                      </w:r>
                      <w:r>
                        <w:rPr>
                          <w:rFonts w:asciiTheme="minorHAnsi" w:hAnsiTheme="minorHAnsi" w:cstheme="minorHAnsi"/>
                          <w:color w:val="000000"/>
                          <w:sz w:val="20"/>
                          <w:szCs w:val="20"/>
                          <w:vertAlign w:val="superscript"/>
                        </w:rPr>
                        <w:t>Low+</w:t>
                      </w:r>
                      <w:r>
                        <w:rPr>
                          <w:rFonts w:asciiTheme="minorHAnsi" w:hAnsiTheme="minorHAnsi" w:cstheme="minorHAnsi"/>
                          <w:color w:val="000000"/>
                          <w:sz w:val="20"/>
                          <w:szCs w:val="20"/>
                        </w:rPr>
                        <w:t>THY-1</w:t>
                      </w:r>
                      <w:r>
                        <w:rPr>
                          <w:rFonts w:asciiTheme="minorHAnsi" w:hAnsiTheme="minorHAnsi" w:cstheme="minorHAnsi"/>
                          <w:color w:val="000000"/>
                          <w:sz w:val="20"/>
                          <w:szCs w:val="20"/>
                          <w:vertAlign w:val="superscript"/>
                        </w:rPr>
                        <w:t>High+</w:t>
                      </w:r>
                      <w:r>
                        <w:rPr>
                          <w:rFonts w:asciiTheme="minorHAnsi" w:hAnsiTheme="minorHAnsi" w:cstheme="minorHAnsi"/>
                          <w:color w:val="000000"/>
                          <w:sz w:val="20"/>
                          <w:szCs w:val="20"/>
                          <w:vertAlign w:val="superscript"/>
                        </w:rPr>
                        <w:t xml:space="preserve"> </w:t>
                      </w:r>
                      <w:r>
                        <w:rPr>
                          <w:rFonts w:asciiTheme="minorHAnsi" w:hAnsiTheme="minorHAnsi" w:cstheme="minorHAnsi"/>
                          <w:color w:val="000000"/>
                          <w:sz w:val="20"/>
                          <w:szCs w:val="20"/>
                        </w:rPr>
                        <w:t xml:space="preserve">and </w:t>
                      </w:r>
                      <w:r>
                        <w:rPr>
                          <w:rFonts w:asciiTheme="minorHAnsi" w:hAnsiTheme="minorHAnsi" w:cstheme="minorHAnsi"/>
                          <w:color w:val="000000"/>
                          <w:sz w:val="20"/>
                          <w:szCs w:val="20"/>
                        </w:rPr>
                        <w:t>LNGFR</w:t>
                      </w:r>
                      <w:r>
                        <w:rPr>
                          <w:rFonts w:asciiTheme="minorHAnsi" w:hAnsiTheme="minorHAnsi" w:cstheme="minorHAnsi"/>
                          <w:color w:val="000000"/>
                          <w:sz w:val="20"/>
                          <w:szCs w:val="20"/>
                          <w:vertAlign w:val="superscript"/>
                        </w:rPr>
                        <w:t>+</w:t>
                      </w:r>
                      <w:r>
                        <w:rPr>
                          <w:rFonts w:asciiTheme="minorHAnsi" w:hAnsiTheme="minorHAnsi" w:cstheme="minorHAnsi"/>
                          <w:color w:val="000000"/>
                          <w:sz w:val="20"/>
                          <w:szCs w:val="20"/>
                        </w:rPr>
                        <w:t>THY-1</w:t>
                      </w:r>
                      <w:r>
                        <w:rPr>
                          <w:rFonts w:asciiTheme="minorHAnsi" w:hAnsiTheme="minorHAnsi" w:cstheme="minorHAnsi"/>
                          <w:color w:val="000000"/>
                          <w:sz w:val="20"/>
                          <w:szCs w:val="20"/>
                          <w:vertAlign w:val="superscript"/>
                        </w:rPr>
                        <w:t xml:space="preserve">+ </w:t>
                      </w:r>
                      <w:r>
                        <w:rPr>
                          <w:rFonts w:asciiTheme="minorHAnsi" w:hAnsiTheme="minorHAnsi" w:cstheme="minorHAnsi"/>
                          <w:color w:val="000000"/>
                          <w:sz w:val="20"/>
                          <w:szCs w:val="20"/>
                        </w:rPr>
                        <w:t xml:space="preserve"> </w:t>
                      </w:r>
                      <w:r>
                        <w:rPr>
                          <w:rFonts w:asciiTheme="minorHAnsi" w:hAnsiTheme="minorHAnsi" w:cstheme="minorHAnsi"/>
                          <w:sz w:val="20"/>
                          <w:szCs w:val="20"/>
                        </w:rPr>
                        <w:t xml:space="preserve"> </w:t>
                      </w:r>
                    </w:p>
                  </w:txbxContent>
                </v:textbox>
              </v:shape>
            </w:pict>
          </mc:Fallback>
        </mc:AlternateContent>
      </w:r>
      <w:r w:rsidR="005E704D">
        <w:rPr>
          <w:rFonts w:asciiTheme="minorHAnsi" w:hAnsiTheme="minorHAnsi" w:cstheme="minorHAnsi"/>
          <w:sz w:val="20"/>
          <w:szCs w:val="20"/>
        </w:rPr>
        <w:t xml:space="preserve">     </w:t>
      </w:r>
      <w:r w:rsidR="005B588B" w:rsidRPr="00A70A3F">
        <w:rPr>
          <w:rFonts w:asciiTheme="minorHAnsi" w:hAnsiTheme="minorHAnsi" w:cstheme="minorHAnsi"/>
          <w:sz w:val="20"/>
          <w:szCs w:val="20"/>
        </w:rPr>
        <w:t>The tissue from which the testing was done came from human donors and consisted of</w:t>
      </w:r>
      <w:r w:rsidR="000E5A18" w:rsidRPr="00A70A3F">
        <w:rPr>
          <w:rFonts w:asciiTheme="minorHAnsi" w:hAnsiTheme="minorHAnsi" w:cstheme="minorHAnsi"/>
          <w:sz w:val="20"/>
          <w:szCs w:val="20"/>
        </w:rPr>
        <w:t xml:space="preserve"> impacted molars. T</w:t>
      </w:r>
      <w:r w:rsidR="005B588B" w:rsidRPr="00A70A3F">
        <w:rPr>
          <w:rFonts w:asciiTheme="minorHAnsi" w:hAnsiTheme="minorHAnsi" w:cstheme="minorHAnsi"/>
          <w:sz w:val="20"/>
          <w:szCs w:val="20"/>
        </w:rPr>
        <w:t>he LNGFR and THY-1 were successfully isolated by using anti-LNGFR and anti-THY-1 antibodies along with flow cytometry [2]. Flow cytometry uses lasers in conjunction with the florescence that the anti-LNGFR and anti-THY-1 antibodies contain. The system detects when the laser makes contact with florescence and uses that as the basis to determine if LNGFR or THY-1 are actually present or not</w:t>
      </w:r>
      <w:r w:rsidR="001D220F" w:rsidRPr="00A70A3F">
        <w:rPr>
          <w:rFonts w:asciiTheme="minorHAnsi" w:hAnsiTheme="minorHAnsi" w:cstheme="minorHAnsi"/>
          <w:sz w:val="20"/>
          <w:szCs w:val="20"/>
        </w:rPr>
        <w:t xml:space="preserve"> and determine their amounts [2]</w:t>
      </w:r>
      <w:r w:rsidR="005B588B" w:rsidRPr="00A70A3F">
        <w:rPr>
          <w:rFonts w:asciiTheme="minorHAnsi" w:hAnsiTheme="minorHAnsi" w:cstheme="minorHAnsi"/>
          <w:sz w:val="20"/>
          <w:szCs w:val="20"/>
        </w:rPr>
        <w:t>.</w:t>
      </w:r>
      <w:r w:rsidR="001D220F" w:rsidRPr="00A70A3F">
        <w:rPr>
          <w:rFonts w:asciiTheme="minorHAnsi" w:hAnsiTheme="minorHAnsi" w:cstheme="minorHAnsi"/>
          <w:sz w:val="20"/>
          <w:szCs w:val="20"/>
        </w:rPr>
        <w:t xml:space="preserve"> </w:t>
      </w:r>
      <w:r w:rsidR="006F3FEF" w:rsidRPr="00A70A3F">
        <w:rPr>
          <w:rFonts w:asciiTheme="minorHAnsi" w:hAnsiTheme="minorHAnsi" w:cstheme="minorHAnsi"/>
          <w:sz w:val="20"/>
          <w:szCs w:val="20"/>
        </w:rPr>
        <w:t>From this, five different human dental pulp subpopulations were</w:t>
      </w:r>
      <w:r w:rsidR="00FF5B0F">
        <w:rPr>
          <w:rFonts w:asciiTheme="minorHAnsi" w:hAnsiTheme="minorHAnsi" w:cstheme="minorHAnsi"/>
          <w:sz w:val="20"/>
          <w:szCs w:val="20"/>
        </w:rPr>
        <w:t xml:space="preserve"> isolated and obtained, these being LNGFR</w:t>
      </w:r>
      <w:r w:rsidR="00FF5B0F">
        <w:rPr>
          <w:rFonts w:asciiTheme="minorHAnsi" w:hAnsiTheme="minorHAnsi" w:cstheme="minorHAnsi"/>
          <w:sz w:val="20"/>
          <w:szCs w:val="20"/>
          <w:vertAlign w:val="superscript"/>
        </w:rPr>
        <w:t>+</w:t>
      </w:r>
      <w:r w:rsidR="00FF5B0F">
        <w:rPr>
          <w:rFonts w:asciiTheme="minorHAnsi" w:hAnsiTheme="minorHAnsi" w:cstheme="minorHAnsi"/>
          <w:sz w:val="20"/>
          <w:szCs w:val="20"/>
        </w:rPr>
        <w:t>THY-1</w:t>
      </w:r>
      <w:r w:rsidR="00FF5B0F">
        <w:rPr>
          <w:rFonts w:asciiTheme="minorHAnsi" w:hAnsiTheme="minorHAnsi" w:cstheme="minorHAnsi"/>
          <w:sz w:val="20"/>
          <w:szCs w:val="20"/>
          <w:vertAlign w:val="superscript"/>
        </w:rPr>
        <w:t xml:space="preserve">+ </w:t>
      </w:r>
      <w:r w:rsidR="00FF5B0F">
        <w:rPr>
          <w:rFonts w:asciiTheme="minorHAnsi" w:hAnsiTheme="minorHAnsi" w:cstheme="minorHAnsi"/>
          <w:sz w:val="20"/>
          <w:szCs w:val="20"/>
        </w:rPr>
        <w:t>cells, LNGFR</w:t>
      </w:r>
      <w:r w:rsidR="00FF5B0F">
        <w:rPr>
          <w:rFonts w:asciiTheme="minorHAnsi" w:hAnsiTheme="minorHAnsi" w:cstheme="minorHAnsi"/>
          <w:sz w:val="20"/>
          <w:szCs w:val="20"/>
          <w:vertAlign w:val="superscript"/>
        </w:rPr>
        <w:t>Low+</w:t>
      </w:r>
      <w:r w:rsidR="00FF5B0F">
        <w:rPr>
          <w:rFonts w:asciiTheme="minorHAnsi" w:hAnsiTheme="minorHAnsi" w:cstheme="minorHAnsi"/>
          <w:sz w:val="20"/>
          <w:szCs w:val="20"/>
        </w:rPr>
        <w:t>THY-1</w:t>
      </w:r>
      <w:r w:rsidR="00FF5B0F">
        <w:rPr>
          <w:rFonts w:asciiTheme="minorHAnsi" w:hAnsiTheme="minorHAnsi" w:cstheme="minorHAnsi"/>
          <w:sz w:val="20"/>
          <w:szCs w:val="20"/>
          <w:vertAlign w:val="superscript"/>
        </w:rPr>
        <w:t>High+</w:t>
      </w:r>
      <w:r w:rsidR="00FF5B0F">
        <w:rPr>
          <w:rFonts w:asciiTheme="minorHAnsi" w:hAnsiTheme="minorHAnsi" w:cstheme="minorHAnsi"/>
          <w:sz w:val="20"/>
          <w:szCs w:val="20"/>
        </w:rPr>
        <w:t xml:space="preserve"> cells, LNGFR</w:t>
      </w:r>
      <w:r w:rsidR="00FF5B0F">
        <w:rPr>
          <w:rFonts w:asciiTheme="minorHAnsi" w:hAnsiTheme="minorHAnsi" w:cstheme="minorHAnsi"/>
          <w:sz w:val="20"/>
          <w:szCs w:val="20"/>
          <w:vertAlign w:val="superscript"/>
        </w:rPr>
        <w:t>-</w:t>
      </w:r>
      <w:r w:rsidR="00FF5B0F">
        <w:rPr>
          <w:rFonts w:asciiTheme="minorHAnsi" w:hAnsiTheme="minorHAnsi" w:cstheme="minorHAnsi"/>
          <w:sz w:val="20"/>
          <w:szCs w:val="20"/>
        </w:rPr>
        <w:t>THY-1</w:t>
      </w:r>
      <w:r w:rsidR="00FF5B0F">
        <w:rPr>
          <w:rFonts w:asciiTheme="minorHAnsi" w:hAnsiTheme="minorHAnsi" w:cstheme="minorHAnsi"/>
          <w:sz w:val="20"/>
          <w:szCs w:val="20"/>
          <w:vertAlign w:val="superscript"/>
        </w:rPr>
        <w:t xml:space="preserve">Low+ </w:t>
      </w:r>
      <w:r w:rsidR="00FF5B0F">
        <w:rPr>
          <w:rFonts w:asciiTheme="minorHAnsi" w:hAnsiTheme="minorHAnsi" w:cstheme="minorHAnsi"/>
          <w:sz w:val="20"/>
          <w:szCs w:val="20"/>
        </w:rPr>
        <w:t>cells, LNGFR</w:t>
      </w:r>
      <w:r w:rsidR="00FF5B0F">
        <w:rPr>
          <w:rFonts w:asciiTheme="minorHAnsi" w:hAnsiTheme="minorHAnsi" w:cstheme="minorHAnsi"/>
          <w:sz w:val="20"/>
          <w:szCs w:val="20"/>
          <w:vertAlign w:val="superscript"/>
        </w:rPr>
        <w:t>-</w:t>
      </w:r>
      <w:r w:rsidR="00FF5B0F">
        <w:rPr>
          <w:rFonts w:asciiTheme="minorHAnsi" w:hAnsiTheme="minorHAnsi" w:cstheme="minorHAnsi"/>
          <w:sz w:val="20"/>
          <w:szCs w:val="20"/>
        </w:rPr>
        <w:t>THY-1</w:t>
      </w:r>
      <w:r w:rsidR="00FF5B0F">
        <w:rPr>
          <w:rFonts w:asciiTheme="minorHAnsi" w:hAnsiTheme="minorHAnsi" w:cstheme="minorHAnsi"/>
          <w:sz w:val="20"/>
          <w:szCs w:val="20"/>
          <w:vertAlign w:val="superscript"/>
        </w:rPr>
        <w:t>-</w:t>
      </w:r>
      <w:r w:rsidR="00FF5B0F">
        <w:rPr>
          <w:rFonts w:asciiTheme="minorHAnsi" w:hAnsiTheme="minorHAnsi" w:cstheme="minorHAnsi"/>
          <w:sz w:val="20"/>
          <w:szCs w:val="20"/>
        </w:rPr>
        <w:t xml:space="preserve"> cells, and LNGFR</w:t>
      </w:r>
      <w:r w:rsidR="00FF5B0F">
        <w:rPr>
          <w:rFonts w:asciiTheme="minorHAnsi" w:hAnsiTheme="minorHAnsi" w:cstheme="minorHAnsi"/>
          <w:sz w:val="20"/>
          <w:szCs w:val="20"/>
          <w:vertAlign w:val="superscript"/>
        </w:rPr>
        <w:t>+</w:t>
      </w:r>
      <w:r w:rsidR="00FF5B0F">
        <w:rPr>
          <w:rFonts w:asciiTheme="minorHAnsi" w:hAnsiTheme="minorHAnsi" w:cstheme="minorHAnsi"/>
          <w:sz w:val="20"/>
          <w:szCs w:val="20"/>
        </w:rPr>
        <w:t>THY-1</w:t>
      </w:r>
      <w:r w:rsidR="00FF5B0F">
        <w:rPr>
          <w:rFonts w:asciiTheme="minorHAnsi" w:hAnsiTheme="minorHAnsi" w:cstheme="minorHAnsi"/>
          <w:sz w:val="20"/>
          <w:szCs w:val="20"/>
          <w:vertAlign w:val="superscript"/>
        </w:rPr>
        <w:t>-</w:t>
      </w:r>
      <w:r w:rsidR="00FF5B0F">
        <w:rPr>
          <w:rFonts w:asciiTheme="minorHAnsi" w:hAnsiTheme="minorHAnsi" w:cstheme="minorHAnsi"/>
          <w:sz w:val="20"/>
          <w:szCs w:val="20"/>
        </w:rPr>
        <w:t xml:space="preserve"> cells [2]. </w:t>
      </w:r>
      <w:r w:rsidR="00D126F9">
        <w:rPr>
          <w:rFonts w:asciiTheme="minorHAnsi" w:hAnsiTheme="minorHAnsi" w:cstheme="minorHAnsi"/>
          <w:color w:val="000000"/>
          <w:sz w:val="20"/>
          <w:szCs w:val="20"/>
        </w:rPr>
        <w:t>All of these subpopulations of human dental pulp stem cells were tested to see if their clonogenicity</w:t>
      </w:r>
      <w:r w:rsidR="005E704D">
        <w:rPr>
          <w:rFonts w:asciiTheme="minorHAnsi" w:hAnsiTheme="minorHAnsi" w:cstheme="minorHAnsi"/>
          <w:color w:val="000000"/>
          <w:sz w:val="20"/>
          <w:szCs w:val="20"/>
        </w:rPr>
        <w:t xml:space="preserve"> was effective. In addition all of these were tested to see if there were any in particular that would be more effective in regenerative therapy than the hDPSCs containing all subpopulations. </w:t>
      </w:r>
    </w:p>
    <w:p w14:paraId="381B27D7" w14:textId="10E32D7A" w:rsidR="0009440D" w:rsidRDefault="005E704D" w:rsidP="005E704D">
      <w:pPr>
        <w:autoSpaceDE w:val="0"/>
        <w:autoSpaceDN w:val="0"/>
        <w:adjustRightInd w:val="0"/>
        <w:spacing w:after="240" w:line="240" w:lineRule="auto"/>
        <w:contextualSpacing/>
        <w:jc w:val="left"/>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54A82">
        <w:rPr>
          <w:rFonts w:asciiTheme="minorHAnsi" w:hAnsiTheme="minorHAnsi" w:cstheme="minorHAnsi"/>
          <w:color w:val="000000"/>
          <w:sz w:val="20"/>
          <w:szCs w:val="20"/>
        </w:rPr>
        <w:t xml:space="preserve">It was found that the subpopulations </w:t>
      </w:r>
      <w:r w:rsidR="00FF5B0F">
        <w:rPr>
          <w:rFonts w:asciiTheme="minorHAnsi" w:hAnsiTheme="minorHAnsi" w:cstheme="minorHAnsi"/>
          <w:color w:val="000000"/>
          <w:sz w:val="20"/>
          <w:szCs w:val="20"/>
        </w:rPr>
        <w:t>LNGFR</w:t>
      </w:r>
      <w:r w:rsidR="00FF5B0F">
        <w:rPr>
          <w:rFonts w:asciiTheme="minorHAnsi" w:hAnsiTheme="minorHAnsi" w:cstheme="minorHAnsi"/>
          <w:color w:val="000000"/>
          <w:sz w:val="20"/>
          <w:szCs w:val="20"/>
          <w:vertAlign w:val="superscript"/>
        </w:rPr>
        <w:t>Low+</w:t>
      </w:r>
      <w:r w:rsidR="00FF5B0F">
        <w:rPr>
          <w:rFonts w:asciiTheme="minorHAnsi" w:hAnsiTheme="minorHAnsi" w:cstheme="minorHAnsi"/>
          <w:color w:val="000000"/>
          <w:sz w:val="20"/>
          <w:szCs w:val="20"/>
        </w:rPr>
        <w:t>THY-1</w:t>
      </w:r>
      <w:r w:rsidR="00FF5B0F">
        <w:rPr>
          <w:rFonts w:asciiTheme="minorHAnsi" w:hAnsiTheme="minorHAnsi" w:cstheme="minorHAnsi"/>
          <w:color w:val="000000"/>
          <w:sz w:val="20"/>
          <w:szCs w:val="20"/>
          <w:vertAlign w:val="superscript"/>
        </w:rPr>
        <w:t>High+</w:t>
      </w:r>
      <w:r w:rsidR="00FF5B0F">
        <w:rPr>
          <w:rFonts w:asciiTheme="minorHAnsi" w:hAnsiTheme="minorHAnsi" w:cstheme="minorHAnsi"/>
          <w:color w:val="000000"/>
          <w:sz w:val="20"/>
          <w:szCs w:val="20"/>
        </w:rPr>
        <w:t xml:space="preserve"> and LNGFR</w:t>
      </w:r>
      <w:r w:rsidR="00FF5B0F">
        <w:rPr>
          <w:rFonts w:asciiTheme="minorHAnsi" w:hAnsiTheme="minorHAnsi" w:cstheme="minorHAnsi"/>
          <w:color w:val="000000"/>
          <w:sz w:val="20"/>
          <w:szCs w:val="20"/>
          <w:vertAlign w:val="superscript"/>
        </w:rPr>
        <w:t>+</w:t>
      </w:r>
      <w:r w:rsidR="00FF5B0F">
        <w:rPr>
          <w:rFonts w:asciiTheme="minorHAnsi" w:hAnsiTheme="minorHAnsi" w:cstheme="minorHAnsi"/>
          <w:color w:val="000000"/>
          <w:sz w:val="20"/>
          <w:szCs w:val="20"/>
        </w:rPr>
        <w:t>THY-1</w:t>
      </w:r>
      <w:r w:rsidR="00FF5B0F">
        <w:rPr>
          <w:rFonts w:asciiTheme="minorHAnsi" w:hAnsiTheme="minorHAnsi" w:cstheme="minorHAnsi"/>
          <w:color w:val="000000"/>
          <w:sz w:val="20"/>
          <w:szCs w:val="20"/>
          <w:vertAlign w:val="superscript"/>
        </w:rPr>
        <w:t xml:space="preserve">+ </w:t>
      </w:r>
      <w:r w:rsidR="00FF5B0F">
        <w:rPr>
          <w:rFonts w:asciiTheme="minorHAnsi" w:hAnsiTheme="minorHAnsi" w:cstheme="minorHAnsi"/>
          <w:color w:val="000000"/>
          <w:sz w:val="20"/>
          <w:szCs w:val="20"/>
        </w:rPr>
        <w:t xml:space="preserve">had </w:t>
      </w:r>
      <w:r w:rsidR="008A6A02">
        <w:rPr>
          <w:rFonts w:asciiTheme="minorHAnsi" w:hAnsiTheme="minorHAnsi" w:cstheme="minorHAnsi"/>
          <w:color w:val="000000"/>
          <w:sz w:val="20"/>
          <w:szCs w:val="20"/>
        </w:rPr>
        <w:t>the greatest cloning abilities of the five subpopulations</w:t>
      </w:r>
      <w:r w:rsidR="0009440D">
        <w:rPr>
          <w:rFonts w:asciiTheme="minorHAnsi" w:hAnsiTheme="minorHAnsi" w:cstheme="minorHAnsi"/>
          <w:color w:val="000000"/>
          <w:sz w:val="20"/>
          <w:szCs w:val="20"/>
        </w:rPr>
        <w:t xml:space="preserve"> (figure 1A)</w:t>
      </w:r>
      <w:r w:rsidR="008A6A02">
        <w:rPr>
          <w:rFonts w:asciiTheme="minorHAnsi" w:hAnsiTheme="minorHAnsi" w:cstheme="minorHAnsi"/>
          <w:color w:val="000000"/>
          <w:sz w:val="20"/>
          <w:szCs w:val="20"/>
        </w:rPr>
        <w:t xml:space="preserve">. Their capabilities </w:t>
      </w:r>
    </w:p>
    <w:p w14:paraId="4512323E" w14:textId="3C912DA9" w:rsidR="005E704D" w:rsidRPr="000A6402" w:rsidRDefault="008A6A02" w:rsidP="005E704D">
      <w:pPr>
        <w:autoSpaceDE w:val="0"/>
        <w:autoSpaceDN w:val="0"/>
        <w:adjustRightInd w:val="0"/>
        <w:spacing w:after="240" w:line="240" w:lineRule="auto"/>
        <w:contextualSpacing/>
        <w:jc w:val="left"/>
        <w:rPr>
          <w:rFonts w:asciiTheme="minorHAnsi" w:hAnsiTheme="minorHAnsi" w:cstheme="minorHAnsi"/>
          <w:color w:val="000000"/>
          <w:sz w:val="20"/>
          <w:szCs w:val="20"/>
        </w:rPr>
      </w:pPr>
      <w:r>
        <w:rPr>
          <w:rFonts w:asciiTheme="minorHAnsi" w:hAnsiTheme="minorHAnsi" w:cstheme="minorHAnsi"/>
          <w:color w:val="000000"/>
          <w:sz w:val="20"/>
          <w:szCs w:val="20"/>
        </w:rPr>
        <w:t xml:space="preserve">of successful use in dental regeneration were also tested, </w:t>
      </w:r>
      <w:r w:rsidR="00F94C47">
        <w:rPr>
          <w:rFonts w:asciiTheme="minorHAnsi" w:hAnsiTheme="minorHAnsi" w:cstheme="minorHAnsi"/>
          <w:color w:val="000000"/>
          <w:sz w:val="20"/>
          <w:szCs w:val="20"/>
        </w:rPr>
        <w:t xml:space="preserve">engrafting them into </w:t>
      </w:r>
      <w:proofErr w:type="spellStart"/>
      <w:r w:rsidR="00F94C47">
        <w:rPr>
          <w:rFonts w:asciiTheme="minorHAnsi" w:hAnsiTheme="minorHAnsi" w:cstheme="minorHAnsi"/>
          <w:color w:val="000000"/>
          <w:sz w:val="20"/>
          <w:szCs w:val="20"/>
        </w:rPr>
        <w:t>calvarial</w:t>
      </w:r>
      <w:proofErr w:type="spellEnd"/>
      <w:r w:rsidR="00F94C47">
        <w:rPr>
          <w:rFonts w:asciiTheme="minorHAnsi" w:hAnsiTheme="minorHAnsi" w:cstheme="minorHAnsi"/>
          <w:color w:val="000000"/>
          <w:sz w:val="20"/>
          <w:szCs w:val="20"/>
        </w:rPr>
        <w:t xml:space="preserve"> d</w:t>
      </w:r>
      <w:r w:rsidR="007B127B">
        <w:rPr>
          <w:rFonts w:asciiTheme="minorHAnsi" w:hAnsiTheme="minorHAnsi" w:cstheme="minorHAnsi"/>
          <w:color w:val="000000"/>
          <w:sz w:val="20"/>
          <w:szCs w:val="20"/>
        </w:rPr>
        <w:t>efects. LNGFR</w:t>
      </w:r>
      <w:r w:rsidR="007B127B">
        <w:rPr>
          <w:rFonts w:asciiTheme="minorHAnsi" w:hAnsiTheme="minorHAnsi" w:cstheme="minorHAnsi"/>
          <w:color w:val="000000"/>
          <w:sz w:val="20"/>
          <w:szCs w:val="20"/>
          <w:vertAlign w:val="superscript"/>
        </w:rPr>
        <w:t>Low+</w:t>
      </w:r>
      <w:r w:rsidR="007B127B">
        <w:rPr>
          <w:rFonts w:asciiTheme="minorHAnsi" w:hAnsiTheme="minorHAnsi" w:cstheme="minorHAnsi"/>
          <w:color w:val="000000"/>
          <w:sz w:val="20"/>
          <w:szCs w:val="20"/>
        </w:rPr>
        <w:t>THY-1</w:t>
      </w:r>
      <w:r w:rsidR="007B127B">
        <w:rPr>
          <w:rFonts w:asciiTheme="minorHAnsi" w:hAnsiTheme="minorHAnsi" w:cstheme="minorHAnsi"/>
          <w:color w:val="000000"/>
          <w:sz w:val="20"/>
          <w:szCs w:val="20"/>
          <w:vertAlign w:val="superscript"/>
        </w:rPr>
        <w:t xml:space="preserve">High+ </w:t>
      </w:r>
      <w:r w:rsidR="007B127B">
        <w:rPr>
          <w:rFonts w:asciiTheme="minorHAnsi" w:hAnsiTheme="minorHAnsi" w:cstheme="minorHAnsi"/>
          <w:color w:val="000000"/>
          <w:sz w:val="20"/>
          <w:szCs w:val="20"/>
        </w:rPr>
        <w:t xml:space="preserve">was </w:t>
      </w:r>
      <w:r w:rsidR="000A6402">
        <w:rPr>
          <w:rFonts w:asciiTheme="minorHAnsi" w:hAnsiTheme="minorHAnsi" w:cstheme="minorHAnsi"/>
          <w:color w:val="000000"/>
          <w:sz w:val="20"/>
          <w:szCs w:val="20"/>
        </w:rPr>
        <w:t>found to have the longest time of cell survival when compared to LNGFR</w:t>
      </w:r>
      <w:r w:rsidR="000A6402">
        <w:rPr>
          <w:rFonts w:asciiTheme="minorHAnsi" w:hAnsiTheme="minorHAnsi" w:cstheme="minorHAnsi"/>
          <w:color w:val="000000"/>
          <w:sz w:val="20"/>
          <w:szCs w:val="20"/>
          <w:vertAlign w:val="superscript"/>
        </w:rPr>
        <w:t>+</w:t>
      </w:r>
      <w:r w:rsidR="000A6402">
        <w:rPr>
          <w:rFonts w:asciiTheme="minorHAnsi" w:hAnsiTheme="minorHAnsi" w:cstheme="minorHAnsi"/>
          <w:color w:val="000000"/>
          <w:sz w:val="20"/>
          <w:szCs w:val="20"/>
        </w:rPr>
        <w:t>THY-1</w:t>
      </w:r>
      <w:r w:rsidR="000A6402">
        <w:rPr>
          <w:rFonts w:asciiTheme="minorHAnsi" w:hAnsiTheme="minorHAnsi" w:cstheme="minorHAnsi"/>
          <w:color w:val="000000"/>
          <w:sz w:val="20"/>
          <w:szCs w:val="20"/>
          <w:vertAlign w:val="superscript"/>
        </w:rPr>
        <w:t>+</w:t>
      </w:r>
      <w:r w:rsidR="00127C99">
        <w:rPr>
          <w:rFonts w:asciiTheme="minorHAnsi" w:hAnsiTheme="minorHAnsi" w:cstheme="minorHAnsi"/>
          <w:color w:val="000000"/>
          <w:sz w:val="20"/>
          <w:szCs w:val="20"/>
        </w:rPr>
        <w:t xml:space="preserve">, and </w:t>
      </w:r>
      <w:r w:rsidR="000A6402">
        <w:rPr>
          <w:rFonts w:asciiTheme="minorHAnsi" w:hAnsiTheme="minorHAnsi" w:cstheme="minorHAnsi"/>
          <w:color w:val="000000"/>
          <w:sz w:val="20"/>
          <w:szCs w:val="20"/>
        </w:rPr>
        <w:t>additionally it was found to generate new bone in the engrafted site, which was determined by confocal microscopy analysis [2]. The use of LNGFR</w:t>
      </w:r>
      <w:r w:rsidR="000A6402">
        <w:rPr>
          <w:rFonts w:asciiTheme="minorHAnsi" w:hAnsiTheme="minorHAnsi" w:cstheme="minorHAnsi"/>
          <w:color w:val="000000"/>
          <w:sz w:val="20"/>
          <w:szCs w:val="20"/>
          <w:vertAlign w:val="superscript"/>
        </w:rPr>
        <w:t>Low+</w:t>
      </w:r>
      <w:r w:rsidR="000A6402">
        <w:rPr>
          <w:rFonts w:asciiTheme="minorHAnsi" w:hAnsiTheme="minorHAnsi" w:cstheme="minorHAnsi"/>
          <w:color w:val="000000"/>
          <w:sz w:val="20"/>
          <w:szCs w:val="20"/>
        </w:rPr>
        <w:t>THY-1</w:t>
      </w:r>
      <w:r w:rsidR="000A6402">
        <w:rPr>
          <w:rFonts w:asciiTheme="minorHAnsi" w:hAnsiTheme="minorHAnsi" w:cstheme="minorHAnsi"/>
          <w:color w:val="000000"/>
          <w:sz w:val="20"/>
          <w:szCs w:val="20"/>
          <w:vertAlign w:val="superscript"/>
        </w:rPr>
        <w:t>High+</w:t>
      </w:r>
      <w:r w:rsidR="000A6402">
        <w:rPr>
          <w:rFonts w:asciiTheme="minorHAnsi" w:hAnsiTheme="minorHAnsi" w:cstheme="minorHAnsi"/>
          <w:color w:val="000000"/>
          <w:sz w:val="20"/>
          <w:szCs w:val="20"/>
        </w:rPr>
        <w:t xml:space="preserve"> was then compared to bone regeneration by the standard hDPSCs. With hDPSCs, there was bone re</w:t>
      </w:r>
      <w:r w:rsidR="00033E6A">
        <w:rPr>
          <w:rFonts w:asciiTheme="minorHAnsi" w:hAnsiTheme="minorHAnsi" w:cstheme="minorHAnsi"/>
          <w:color w:val="000000"/>
          <w:sz w:val="20"/>
          <w:szCs w:val="20"/>
        </w:rPr>
        <w:t>generation, but it was sparse</w:t>
      </w:r>
      <w:r w:rsidR="0001203A">
        <w:rPr>
          <w:rFonts w:asciiTheme="minorHAnsi" w:hAnsiTheme="minorHAnsi" w:cstheme="minorHAnsi"/>
          <w:color w:val="000000"/>
          <w:sz w:val="20"/>
          <w:szCs w:val="20"/>
        </w:rPr>
        <w:t>, and as expected, full adherence was problematic as well</w:t>
      </w:r>
      <w:r w:rsidR="00033E6A">
        <w:rPr>
          <w:rFonts w:asciiTheme="minorHAnsi" w:hAnsiTheme="minorHAnsi" w:cstheme="minorHAnsi"/>
          <w:color w:val="000000"/>
          <w:sz w:val="20"/>
          <w:szCs w:val="20"/>
        </w:rPr>
        <w:t xml:space="preserve">. </w:t>
      </w:r>
      <w:r w:rsidR="00033E6A">
        <w:rPr>
          <w:rFonts w:asciiTheme="minorHAnsi" w:hAnsiTheme="minorHAnsi" w:cstheme="minorHAnsi"/>
          <w:color w:val="000000"/>
          <w:sz w:val="20"/>
          <w:szCs w:val="20"/>
        </w:rPr>
        <w:t>However, w</w:t>
      </w:r>
      <w:r w:rsidR="000A6402">
        <w:rPr>
          <w:rFonts w:asciiTheme="minorHAnsi" w:hAnsiTheme="minorHAnsi" w:cstheme="minorHAnsi"/>
          <w:color w:val="000000"/>
          <w:sz w:val="20"/>
          <w:szCs w:val="20"/>
        </w:rPr>
        <w:t xml:space="preserve">hen replaced </w:t>
      </w:r>
      <w:r w:rsidR="00033E6A">
        <w:rPr>
          <w:rFonts w:asciiTheme="minorHAnsi" w:hAnsiTheme="minorHAnsi" w:cstheme="minorHAnsi"/>
          <w:color w:val="000000"/>
          <w:sz w:val="20"/>
          <w:szCs w:val="20"/>
        </w:rPr>
        <w:t>with LNGFR</w:t>
      </w:r>
      <w:r w:rsidR="00033E6A">
        <w:rPr>
          <w:rFonts w:asciiTheme="minorHAnsi" w:hAnsiTheme="minorHAnsi" w:cstheme="minorHAnsi"/>
          <w:color w:val="000000"/>
          <w:sz w:val="20"/>
          <w:szCs w:val="20"/>
          <w:vertAlign w:val="superscript"/>
        </w:rPr>
        <w:t>Low+</w:t>
      </w:r>
      <w:r w:rsidR="00033E6A">
        <w:rPr>
          <w:rFonts w:asciiTheme="minorHAnsi" w:hAnsiTheme="minorHAnsi" w:cstheme="minorHAnsi"/>
          <w:color w:val="000000"/>
          <w:sz w:val="20"/>
          <w:szCs w:val="20"/>
        </w:rPr>
        <w:t>THY-1</w:t>
      </w:r>
      <w:r w:rsidR="00033E6A">
        <w:rPr>
          <w:rFonts w:asciiTheme="minorHAnsi" w:hAnsiTheme="minorHAnsi" w:cstheme="minorHAnsi"/>
          <w:color w:val="000000"/>
          <w:sz w:val="20"/>
          <w:szCs w:val="20"/>
          <w:vertAlign w:val="superscript"/>
        </w:rPr>
        <w:t xml:space="preserve">High+ </w:t>
      </w:r>
      <w:r w:rsidR="00033E6A">
        <w:rPr>
          <w:rFonts w:asciiTheme="minorHAnsi" w:hAnsiTheme="minorHAnsi" w:cstheme="minorHAnsi"/>
          <w:color w:val="000000"/>
          <w:sz w:val="20"/>
          <w:szCs w:val="20"/>
        </w:rPr>
        <w:t>cells high levels of wound healing and bone regeneration took place, indicating LNGFR</w:t>
      </w:r>
      <w:r w:rsidR="00033E6A">
        <w:rPr>
          <w:rFonts w:asciiTheme="minorHAnsi" w:hAnsiTheme="minorHAnsi" w:cstheme="minorHAnsi"/>
          <w:color w:val="000000"/>
          <w:sz w:val="20"/>
          <w:szCs w:val="20"/>
          <w:vertAlign w:val="superscript"/>
        </w:rPr>
        <w:t>Low+</w:t>
      </w:r>
      <w:r w:rsidR="00033E6A">
        <w:rPr>
          <w:rFonts w:asciiTheme="minorHAnsi" w:hAnsiTheme="minorHAnsi" w:cstheme="minorHAnsi"/>
          <w:color w:val="000000"/>
          <w:sz w:val="20"/>
          <w:szCs w:val="20"/>
        </w:rPr>
        <w:t>THY-1</w:t>
      </w:r>
      <w:r w:rsidR="00033E6A">
        <w:rPr>
          <w:rFonts w:asciiTheme="minorHAnsi" w:hAnsiTheme="minorHAnsi" w:cstheme="minorHAnsi"/>
          <w:color w:val="000000"/>
          <w:sz w:val="20"/>
          <w:szCs w:val="20"/>
          <w:vertAlign w:val="superscript"/>
        </w:rPr>
        <w:t xml:space="preserve">High+ </w:t>
      </w:r>
      <w:r w:rsidR="00033E6A">
        <w:rPr>
          <w:rFonts w:asciiTheme="minorHAnsi" w:hAnsiTheme="minorHAnsi" w:cstheme="minorHAnsi"/>
          <w:color w:val="000000"/>
          <w:sz w:val="20"/>
          <w:szCs w:val="20"/>
        </w:rPr>
        <w:t>cells from hDPSCs are more effective than the hDPSCs in adherence to surfac</w:t>
      </w:r>
      <w:r w:rsidR="00667333">
        <w:rPr>
          <w:rFonts w:asciiTheme="minorHAnsi" w:hAnsiTheme="minorHAnsi" w:cstheme="minorHAnsi"/>
          <w:color w:val="000000"/>
          <w:sz w:val="20"/>
          <w:szCs w:val="20"/>
        </w:rPr>
        <w:t xml:space="preserve">es and proper regeneration [2]. So that being said, </w:t>
      </w:r>
      <w:r w:rsidR="0001203A">
        <w:rPr>
          <w:rFonts w:asciiTheme="minorHAnsi" w:hAnsiTheme="minorHAnsi" w:cstheme="minorHAnsi"/>
          <w:color w:val="000000"/>
          <w:sz w:val="20"/>
          <w:szCs w:val="20"/>
        </w:rPr>
        <w:t xml:space="preserve">this study provided evidence that </w:t>
      </w:r>
      <w:r w:rsidR="00667333">
        <w:rPr>
          <w:rFonts w:asciiTheme="minorHAnsi" w:hAnsiTheme="minorHAnsi" w:cstheme="minorHAnsi"/>
          <w:color w:val="000000"/>
          <w:sz w:val="20"/>
          <w:szCs w:val="20"/>
        </w:rPr>
        <w:t>the problems that have arose from using hDPSCs in regenerative therapy is because they contain five different subpopulations, and only one of which (LNGFR</w:t>
      </w:r>
      <w:r w:rsidR="00667333">
        <w:rPr>
          <w:rFonts w:asciiTheme="minorHAnsi" w:hAnsiTheme="minorHAnsi" w:cstheme="minorHAnsi"/>
          <w:color w:val="000000"/>
          <w:sz w:val="20"/>
          <w:szCs w:val="20"/>
          <w:vertAlign w:val="superscript"/>
        </w:rPr>
        <w:t>Low+</w:t>
      </w:r>
      <w:r w:rsidR="00667333">
        <w:rPr>
          <w:rFonts w:asciiTheme="minorHAnsi" w:hAnsiTheme="minorHAnsi" w:cstheme="minorHAnsi"/>
          <w:color w:val="000000"/>
          <w:sz w:val="20"/>
          <w:szCs w:val="20"/>
        </w:rPr>
        <w:t>THY-1</w:t>
      </w:r>
      <w:r w:rsidR="00667333">
        <w:rPr>
          <w:rFonts w:asciiTheme="minorHAnsi" w:hAnsiTheme="minorHAnsi" w:cstheme="minorHAnsi"/>
          <w:color w:val="000000"/>
          <w:sz w:val="20"/>
          <w:szCs w:val="20"/>
          <w:vertAlign w:val="superscript"/>
        </w:rPr>
        <w:t>High+</w:t>
      </w:r>
      <w:r w:rsidR="00667333">
        <w:rPr>
          <w:rFonts w:asciiTheme="minorHAnsi" w:hAnsiTheme="minorHAnsi" w:cstheme="minorHAnsi"/>
          <w:color w:val="000000"/>
          <w:sz w:val="20"/>
          <w:szCs w:val="20"/>
        </w:rPr>
        <w:t>) is fully effective.</w:t>
      </w:r>
      <w:r w:rsidR="00B45594">
        <w:rPr>
          <w:rFonts w:asciiTheme="minorHAnsi" w:hAnsiTheme="minorHAnsi" w:cstheme="minorHAnsi"/>
          <w:color w:val="000000"/>
          <w:sz w:val="20"/>
          <w:szCs w:val="20"/>
        </w:rPr>
        <w:t xml:space="preserve"> For example, previous studies done testing regenerative therapy did not have this specific subpopulation of hDPSCs isolated so the regenerative capa</w:t>
      </w:r>
      <w:r w:rsidR="0001203A">
        <w:rPr>
          <w:rFonts w:asciiTheme="minorHAnsi" w:hAnsiTheme="minorHAnsi" w:cstheme="minorHAnsi"/>
          <w:color w:val="000000"/>
          <w:sz w:val="20"/>
          <w:szCs w:val="20"/>
        </w:rPr>
        <w:t>city was not in its purist form [2].</w:t>
      </w:r>
      <w:r w:rsidR="00B45594">
        <w:rPr>
          <w:rFonts w:asciiTheme="minorHAnsi" w:hAnsiTheme="minorHAnsi" w:cstheme="minorHAnsi"/>
          <w:color w:val="000000"/>
          <w:sz w:val="20"/>
          <w:szCs w:val="20"/>
        </w:rPr>
        <w:t xml:space="preserve"> It is not known if the other subpopulations inhibit the LNGFR</w:t>
      </w:r>
      <w:r w:rsidR="00B45594">
        <w:rPr>
          <w:rFonts w:asciiTheme="minorHAnsi" w:hAnsiTheme="minorHAnsi" w:cstheme="minorHAnsi"/>
          <w:color w:val="000000"/>
          <w:sz w:val="20"/>
          <w:szCs w:val="20"/>
          <w:vertAlign w:val="superscript"/>
        </w:rPr>
        <w:t>Low+</w:t>
      </w:r>
      <w:r w:rsidR="00B45594">
        <w:rPr>
          <w:rFonts w:asciiTheme="minorHAnsi" w:hAnsiTheme="minorHAnsi" w:cstheme="minorHAnsi"/>
          <w:color w:val="000000"/>
          <w:sz w:val="20"/>
          <w:szCs w:val="20"/>
        </w:rPr>
        <w:t>THY-1</w:t>
      </w:r>
      <w:r w:rsidR="00B45594">
        <w:rPr>
          <w:rFonts w:asciiTheme="minorHAnsi" w:hAnsiTheme="minorHAnsi" w:cstheme="minorHAnsi"/>
          <w:color w:val="000000"/>
          <w:sz w:val="20"/>
          <w:szCs w:val="20"/>
          <w:vertAlign w:val="superscript"/>
        </w:rPr>
        <w:t>High+</w:t>
      </w:r>
      <w:r w:rsidR="00B45594">
        <w:rPr>
          <w:rFonts w:asciiTheme="minorHAnsi" w:hAnsiTheme="minorHAnsi" w:cstheme="minorHAnsi"/>
          <w:color w:val="000000"/>
          <w:sz w:val="20"/>
          <w:szCs w:val="20"/>
        </w:rPr>
        <w:t xml:space="preserve"> cells from taking full advantage of their osteogenic capabilities, but from this study, it was found that using LNGFR</w:t>
      </w:r>
      <w:r w:rsidR="00B45594">
        <w:rPr>
          <w:rFonts w:asciiTheme="minorHAnsi" w:hAnsiTheme="minorHAnsi" w:cstheme="minorHAnsi"/>
          <w:color w:val="000000"/>
          <w:sz w:val="20"/>
          <w:szCs w:val="20"/>
          <w:vertAlign w:val="superscript"/>
        </w:rPr>
        <w:t>Low+</w:t>
      </w:r>
      <w:r w:rsidR="00B45594">
        <w:rPr>
          <w:rFonts w:asciiTheme="minorHAnsi" w:hAnsiTheme="minorHAnsi" w:cstheme="minorHAnsi"/>
          <w:color w:val="000000"/>
          <w:sz w:val="20"/>
          <w:szCs w:val="20"/>
        </w:rPr>
        <w:t>THY-1</w:t>
      </w:r>
      <w:r w:rsidR="00B45594">
        <w:rPr>
          <w:rFonts w:asciiTheme="minorHAnsi" w:hAnsiTheme="minorHAnsi" w:cstheme="minorHAnsi"/>
          <w:color w:val="000000"/>
          <w:sz w:val="20"/>
          <w:szCs w:val="20"/>
          <w:vertAlign w:val="superscript"/>
        </w:rPr>
        <w:t>High+</w:t>
      </w:r>
      <w:r w:rsidR="002E7098">
        <w:rPr>
          <w:rFonts w:asciiTheme="minorHAnsi" w:hAnsiTheme="minorHAnsi" w:cstheme="minorHAnsi"/>
          <w:color w:val="000000"/>
          <w:sz w:val="20"/>
          <w:szCs w:val="20"/>
        </w:rPr>
        <w:t xml:space="preserve"> cells</w:t>
      </w:r>
      <w:r w:rsidR="00B45594">
        <w:rPr>
          <w:rFonts w:asciiTheme="minorHAnsi" w:hAnsiTheme="minorHAnsi" w:cstheme="minorHAnsi"/>
          <w:color w:val="000000"/>
          <w:sz w:val="20"/>
          <w:szCs w:val="20"/>
        </w:rPr>
        <w:t xml:space="preserve"> as opposed to the hDPSCs</w:t>
      </w:r>
      <w:r w:rsidR="0001203A">
        <w:rPr>
          <w:rFonts w:asciiTheme="minorHAnsi" w:hAnsiTheme="minorHAnsi" w:cstheme="minorHAnsi"/>
          <w:color w:val="000000"/>
          <w:sz w:val="20"/>
          <w:szCs w:val="20"/>
        </w:rPr>
        <w:t xml:space="preserve"> containing all subpopulations</w:t>
      </w:r>
      <w:r w:rsidR="00B45594">
        <w:rPr>
          <w:rFonts w:asciiTheme="minorHAnsi" w:hAnsiTheme="minorHAnsi" w:cstheme="minorHAnsi"/>
          <w:color w:val="000000"/>
          <w:sz w:val="20"/>
          <w:szCs w:val="20"/>
        </w:rPr>
        <w:t xml:space="preserve">, was much more effective in regeneration.    </w:t>
      </w:r>
      <w:r w:rsidR="00667333">
        <w:rPr>
          <w:rFonts w:asciiTheme="minorHAnsi" w:hAnsiTheme="minorHAnsi" w:cstheme="minorHAnsi"/>
          <w:color w:val="000000"/>
          <w:sz w:val="20"/>
          <w:szCs w:val="20"/>
        </w:rPr>
        <w:t xml:space="preserve"> </w:t>
      </w:r>
      <w:r w:rsidR="00033E6A">
        <w:rPr>
          <w:rFonts w:asciiTheme="minorHAnsi" w:hAnsiTheme="minorHAnsi" w:cstheme="minorHAnsi"/>
          <w:color w:val="000000"/>
          <w:sz w:val="20"/>
          <w:szCs w:val="20"/>
        </w:rPr>
        <w:t xml:space="preserve"> </w:t>
      </w:r>
      <w:r w:rsidR="000A6402">
        <w:rPr>
          <w:rFonts w:asciiTheme="minorHAnsi" w:hAnsiTheme="minorHAnsi" w:cstheme="minorHAnsi"/>
          <w:color w:val="000000"/>
          <w:sz w:val="20"/>
          <w:szCs w:val="20"/>
        </w:rPr>
        <w:t xml:space="preserve"> </w:t>
      </w:r>
      <w:r w:rsidR="000A6402">
        <w:rPr>
          <w:rFonts w:asciiTheme="minorHAnsi" w:hAnsiTheme="minorHAnsi" w:cstheme="minorHAnsi"/>
          <w:color w:val="000000"/>
          <w:sz w:val="20"/>
          <w:szCs w:val="20"/>
          <w:vertAlign w:val="superscript"/>
        </w:rPr>
        <w:t xml:space="preserve"> </w:t>
      </w:r>
      <w:r w:rsidR="000A6402">
        <w:rPr>
          <w:rFonts w:asciiTheme="minorHAnsi" w:hAnsiTheme="minorHAnsi" w:cstheme="minorHAnsi"/>
          <w:color w:val="000000"/>
          <w:sz w:val="20"/>
          <w:szCs w:val="20"/>
        </w:rPr>
        <w:t xml:space="preserve"> </w:t>
      </w:r>
    </w:p>
    <w:p w14:paraId="1350420A" w14:textId="2D90D075" w:rsidR="005E704D" w:rsidRDefault="00EF6104" w:rsidP="005E704D">
      <w:pPr>
        <w:autoSpaceDE w:val="0"/>
        <w:autoSpaceDN w:val="0"/>
        <w:adjustRightInd w:val="0"/>
        <w:spacing w:after="240" w:line="240" w:lineRule="auto"/>
        <w:contextualSpacing/>
        <w:jc w:val="left"/>
        <w:rPr>
          <w:rFonts w:asciiTheme="minorHAnsi" w:hAnsiTheme="minorHAnsi" w:cstheme="minorHAnsi"/>
          <w:color w:val="000000"/>
          <w:sz w:val="20"/>
          <w:szCs w:val="20"/>
        </w:rPr>
      </w:pPr>
      <w:r>
        <w:rPr>
          <w:noProof/>
        </w:rPr>
        <w:drawing>
          <wp:anchor distT="0" distB="0" distL="114300" distR="114300" simplePos="0" relativeHeight="251660288" behindDoc="0" locked="0" layoutInCell="1" allowOverlap="1" wp14:anchorId="18C87B36" wp14:editId="7738AC77">
            <wp:simplePos x="0" y="0"/>
            <wp:positionH relativeFrom="column">
              <wp:posOffset>2540</wp:posOffset>
            </wp:positionH>
            <wp:positionV relativeFrom="paragraph">
              <wp:posOffset>306168</wp:posOffset>
            </wp:positionV>
            <wp:extent cx="2971800" cy="2289810"/>
            <wp:effectExtent l="0" t="0" r="12700" b="8890"/>
            <wp:wrapThrough wrapText="bothSides">
              <wp:wrapPolygon edited="0">
                <wp:start x="0" y="0"/>
                <wp:lineTo x="0" y="21564"/>
                <wp:lineTo x="21600" y="21564"/>
                <wp:lineTo x="21600" y="0"/>
                <wp:lineTo x="0" y="0"/>
              </wp:wrapPolygon>
            </wp:wrapThrough>
            <wp:docPr id="5" name="Chart 5">
              <a:extLst xmlns:a="http://schemas.openxmlformats.org/drawingml/2006/main">
                <a:ext uri="{FF2B5EF4-FFF2-40B4-BE49-F238E27FC236}">
                  <a16:creationId xmlns:a16="http://schemas.microsoft.com/office/drawing/2014/main" id="{513DEA74-FF26-CD48-B94E-56D0CF3BAE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5E704D">
        <w:rPr>
          <w:rFonts w:asciiTheme="minorHAnsi" w:hAnsiTheme="minorHAnsi" w:cstheme="minorHAnsi"/>
          <w:color w:val="000000"/>
          <w:sz w:val="20"/>
          <w:szCs w:val="20"/>
        </w:rPr>
        <w:t xml:space="preserve">  </w:t>
      </w:r>
    </w:p>
    <w:p w14:paraId="080D7F08" w14:textId="71C1126D" w:rsidR="00616BD3" w:rsidRDefault="00B83002" w:rsidP="005E704D">
      <w:pPr>
        <w:autoSpaceDE w:val="0"/>
        <w:autoSpaceDN w:val="0"/>
        <w:adjustRightInd w:val="0"/>
        <w:spacing w:after="240" w:line="240" w:lineRule="auto"/>
        <w:contextualSpacing/>
        <w:jc w:val="left"/>
        <w:rPr>
          <w:rFonts w:asciiTheme="minorHAnsi" w:hAnsiTheme="minorHAnsi" w:cstheme="minorHAnsi"/>
          <w:sz w:val="20"/>
          <w:szCs w:val="20"/>
        </w:rPr>
      </w:pPr>
      <w:r w:rsidRPr="006F3FEF">
        <w:rPr>
          <w:rFonts w:asciiTheme="minorHAnsi" w:hAnsiTheme="minorHAnsi" w:cstheme="minorHAnsi"/>
          <w:sz w:val="20"/>
          <w:szCs w:val="20"/>
        </w:rPr>
        <w:t xml:space="preserve"> </w:t>
      </w:r>
    </w:p>
    <w:p w14:paraId="0868B4A2" w14:textId="4644D15C" w:rsidR="00616BD3" w:rsidRDefault="00616BD3" w:rsidP="005E704D">
      <w:pPr>
        <w:autoSpaceDE w:val="0"/>
        <w:autoSpaceDN w:val="0"/>
        <w:adjustRightInd w:val="0"/>
        <w:spacing w:after="240" w:line="240" w:lineRule="auto"/>
        <w:contextualSpacing/>
        <w:jc w:val="left"/>
        <w:rPr>
          <w:rFonts w:asciiTheme="minorHAnsi" w:hAnsiTheme="minorHAnsi" w:cstheme="minorHAnsi"/>
          <w:sz w:val="20"/>
          <w:szCs w:val="20"/>
        </w:rPr>
      </w:pPr>
    </w:p>
    <w:p w14:paraId="273C3402" w14:textId="52E057D0" w:rsidR="00616BD3" w:rsidRDefault="00616BD3" w:rsidP="005E704D">
      <w:pPr>
        <w:autoSpaceDE w:val="0"/>
        <w:autoSpaceDN w:val="0"/>
        <w:adjustRightInd w:val="0"/>
        <w:spacing w:after="240" w:line="240" w:lineRule="auto"/>
        <w:contextualSpacing/>
        <w:jc w:val="left"/>
        <w:rPr>
          <w:rFonts w:asciiTheme="minorHAnsi" w:hAnsiTheme="minorHAnsi" w:cstheme="minorHAnsi"/>
          <w:sz w:val="20"/>
          <w:szCs w:val="20"/>
        </w:rPr>
      </w:pPr>
    </w:p>
    <w:p w14:paraId="4BCC1092" w14:textId="58B8B382" w:rsidR="00E928B6" w:rsidRPr="00056C47" w:rsidRDefault="00E928B6" w:rsidP="0001203A">
      <w:pPr>
        <w:autoSpaceDE w:val="0"/>
        <w:autoSpaceDN w:val="0"/>
        <w:adjustRightInd w:val="0"/>
        <w:spacing w:after="240" w:line="240" w:lineRule="auto"/>
        <w:contextualSpacing/>
        <w:jc w:val="left"/>
        <w:rPr>
          <w:rFonts w:asciiTheme="minorHAnsi" w:hAnsiTheme="minorHAnsi"/>
          <w:sz w:val="20"/>
          <w:szCs w:val="20"/>
          <w:lang w:eastAsia="zh-CN"/>
        </w:rPr>
      </w:pPr>
    </w:p>
    <w:p w14:paraId="6EA49BF6" w14:textId="02C9E42E" w:rsidR="003D3F0A" w:rsidRPr="00056C47" w:rsidRDefault="003D3F0A" w:rsidP="00283657">
      <w:pPr>
        <w:spacing w:after="0" w:line="240" w:lineRule="auto"/>
        <w:jc w:val="both"/>
        <w:rPr>
          <w:rFonts w:asciiTheme="minorHAnsi" w:hAnsiTheme="minorHAnsi"/>
          <w:b/>
          <w:sz w:val="20"/>
          <w:szCs w:val="20"/>
        </w:rPr>
      </w:pPr>
    </w:p>
    <w:p w14:paraId="3C000DED" w14:textId="1D4E480E" w:rsidR="007B14BA" w:rsidRPr="00056C47" w:rsidRDefault="007B14BA" w:rsidP="00283657">
      <w:pPr>
        <w:spacing w:after="0" w:line="240" w:lineRule="auto"/>
        <w:jc w:val="both"/>
        <w:rPr>
          <w:rFonts w:asciiTheme="minorHAnsi" w:hAnsiTheme="minorHAnsi"/>
          <w:b/>
          <w:sz w:val="20"/>
          <w:szCs w:val="20"/>
        </w:rPr>
      </w:pPr>
      <w:r w:rsidRPr="00056C47">
        <w:rPr>
          <w:rFonts w:asciiTheme="minorHAnsi" w:hAnsiTheme="minorHAnsi"/>
          <w:b/>
          <w:sz w:val="20"/>
          <w:szCs w:val="20"/>
        </w:rPr>
        <w:t>Discussion</w:t>
      </w:r>
    </w:p>
    <w:p w14:paraId="5B5C75B4" w14:textId="3C171B7E" w:rsidR="0001203A" w:rsidRPr="00127C99" w:rsidRDefault="00BD746E" w:rsidP="00127C99">
      <w:pPr>
        <w:spacing w:after="0" w:line="240" w:lineRule="auto"/>
        <w:jc w:val="left"/>
        <w:rPr>
          <w:rFonts w:asciiTheme="minorHAnsi" w:hAnsiTheme="minorHAnsi"/>
          <w:sz w:val="20"/>
          <w:szCs w:val="20"/>
          <w:lang w:eastAsia="zh-CN"/>
        </w:rPr>
      </w:pPr>
      <w:r w:rsidRPr="00056C47">
        <w:rPr>
          <w:rFonts w:asciiTheme="minorHAnsi" w:hAnsiTheme="minorHAnsi"/>
          <w:sz w:val="20"/>
          <w:szCs w:val="20"/>
          <w:lang w:eastAsia="zh-CN"/>
        </w:rPr>
        <w:t xml:space="preserve">    </w:t>
      </w:r>
      <w:r w:rsidR="0001203A">
        <w:rPr>
          <w:rFonts w:asciiTheme="minorHAnsi" w:hAnsiTheme="minorHAnsi"/>
          <w:sz w:val="20"/>
          <w:szCs w:val="20"/>
          <w:lang w:eastAsia="zh-CN"/>
        </w:rPr>
        <w:t>This study has provided further</w:t>
      </w:r>
      <w:r w:rsidR="00127C99">
        <w:rPr>
          <w:rFonts w:asciiTheme="minorHAnsi" w:hAnsiTheme="minorHAnsi"/>
          <w:sz w:val="20"/>
          <w:szCs w:val="20"/>
          <w:lang w:eastAsia="zh-CN"/>
        </w:rPr>
        <w:t xml:space="preserve"> </w:t>
      </w:r>
      <w:r w:rsidR="0001203A">
        <w:rPr>
          <w:rFonts w:asciiTheme="minorHAnsi" w:hAnsiTheme="minorHAnsi"/>
          <w:sz w:val="20"/>
          <w:szCs w:val="20"/>
          <w:lang w:eastAsia="zh-CN"/>
        </w:rPr>
        <w:t xml:space="preserve">understanding </w:t>
      </w:r>
      <w:r w:rsidR="00127C99">
        <w:rPr>
          <w:rFonts w:asciiTheme="minorHAnsi" w:hAnsiTheme="minorHAnsi"/>
          <w:sz w:val="20"/>
          <w:szCs w:val="20"/>
          <w:lang w:eastAsia="zh-CN"/>
        </w:rPr>
        <w:t xml:space="preserve">to </w:t>
      </w:r>
      <w:r w:rsidR="0001203A">
        <w:rPr>
          <w:rFonts w:asciiTheme="minorHAnsi" w:hAnsiTheme="minorHAnsi"/>
          <w:sz w:val="20"/>
          <w:szCs w:val="20"/>
          <w:lang w:eastAsia="zh-CN"/>
        </w:rPr>
        <w:t xml:space="preserve">the </w:t>
      </w:r>
      <w:r w:rsidR="0001203A" w:rsidRPr="00127C99">
        <w:rPr>
          <w:rFonts w:asciiTheme="minorHAnsi" w:hAnsiTheme="minorHAnsi"/>
          <w:sz w:val="20"/>
          <w:szCs w:val="20"/>
          <w:lang w:eastAsia="zh-CN"/>
        </w:rPr>
        <w:t xml:space="preserve">composition of hDPSCs, and has provided evidence to how they can be more effectively used in regenerative therapy. </w:t>
      </w:r>
      <w:r w:rsidR="00852EC5" w:rsidRPr="00127C99">
        <w:rPr>
          <w:rFonts w:asciiTheme="minorHAnsi" w:hAnsiTheme="minorHAnsi"/>
          <w:sz w:val="20"/>
          <w:szCs w:val="20"/>
          <w:lang w:eastAsia="zh-CN"/>
        </w:rPr>
        <w:t xml:space="preserve">The lineage of hDPSCs had not been looked at, and this study </w:t>
      </w:r>
      <w:r w:rsidR="00127C99" w:rsidRPr="00127C99">
        <w:rPr>
          <w:rFonts w:asciiTheme="minorHAnsi" w:hAnsiTheme="minorHAnsi"/>
          <w:sz w:val="20"/>
          <w:szCs w:val="20"/>
          <w:lang w:eastAsia="zh-CN"/>
        </w:rPr>
        <w:t xml:space="preserve">sought to accomplish just that. </w:t>
      </w:r>
      <w:r w:rsidR="00852EC5" w:rsidRPr="00127C99">
        <w:rPr>
          <w:rFonts w:asciiTheme="minorHAnsi" w:hAnsiTheme="minorHAnsi"/>
          <w:sz w:val="20"/>
          <w:szCs w:val="20"/>
          <w:lang w:eastAsia="zh-CN"/>
        </w:rPr>
        <w:t>Through the study of i</w:t>
      </w:r>
      <w:r w:rsidR="00127C99" w:rsidRPr="00127C99">
        <w:rPr>
          <w:rFonts w:asciiTheme="minorHAnsi" w:hAnsiTheme="minorHAnsi"/>
          <w:sz w:val="20"/>
          <w:szCs w:val="20"/>
          <w:lang w:eastAsia="zh-CN"/>
        </w:rPr>
        <w:t xml:space="preserve">ts lineage, subpopulations of hDPSCs were able to be identified and further analyzed. From this analysis, </w:t>
      </w:r>
      <w:r w:rsidR="00127C99">
        <w:rPr>
          <w:rFonts w:asciiTheme="minorHAnsi" w:hAnsiTheme="minorHAnsi"/>
          <w:sz w:val="20"/>
          <w:szCs w:val="20"/>
          <w:lang w:eastAsia="zh-CN"/>
        </w:rPr>
        <w:t xml:space="preserve">cells </w:t>
      </w:r>
      <w:r w:rsidR="00127C99" w:rsidRPr="00127C99">
        <w:rPr>
          <w:rFonts w:asciiTheme="minorHAnsi" w:hAnsiTheme="minorHAnsi"/>
          <w:sz w:val="20"/>
          <w:szCs w:val="20"/>
          <w:lang w:eastAsia="zh-CN"/>
        </w:rPr>
        <w:t xml:space="preserve">derived  </w:t>
      </w:r>
      <w:r w:rsidR="00127C99">
        <w:rPr>
          <w:rFonts w:asciiTheme="minorHAnsi" w:hAnsiTheme="minorHAnsi"/>
          <w:sz w:val="20"/>
          <w:szCs w:val="20"/>
          <w:lang w:eastAsia="zh-CN"/>
        </w:rPr>
        <w:t xml:space="preserve">from hDPSCs with </w:t>
      </w:r>
      <w:r w:rsidR="00127C99" w:rsidRPr="00127C99">
        <w:rPr>
          <w:rFonts w:asciiTheme="minorHAnsi" w:hAnsiTheme="minorHAnsi"/>
          <w:sz w:val="20"/>
          <w:szCs w:val="20"/>
          <w:lang w:eastAsia="zh-CN"/>
        </w:rPr>
        <w:t>better regenerative capacities were</w:t>
      </w:r>
      <w:r w:rsidR="00454319">
        <w:rPr>
          <w:rFonts w:asciiTheme="minorHAnsi" w:hAnsiTheme="minorHAnsi"/>
          <w:sz w:val="20"/>
          <w:szCs w:val="20"/>
          <w:lang w:eastAsia="zh-CN"/>
        </w:rPr>
        <w:t xml:space="preserve"> found,</w:t>
      </w:r>
      <w:r w:rsidR="00127C99">
        <w:rPr>
          <w:rFonts w:asciiTheme="minorHAnsi" w:hAnsiTheme="minorHAnsi"/>
          <w:sz w:val="20"/>
          <w:szCs w:val="20"/>
          <w:lang w:eastAsia="zh-CN"/>
        </w:rPr>
        <w:t xml:space="preserve"> specifically the subpopulation LNGFR</w:t>
      </w:r>
      <w:r w:rsidR="00127C99">
        <w:rPr>
          <w:rFonts w:asciiTheme="minorHAnsi" w:hAnsiTheme="minorHAnsi"/>
          <w:sz w:val="20"/>
          <w:szCs w:val="20"/>
          <w:vertAlign w:val="superscript"/>
          <w:lang w:eastAsia="zh-CN"/>
        </w:rPr>
        <w:t>Low+</w:t>
      </w:r>
      <w:r w:rsidR="00127C99">
        <w:rPr>
          <w:rFonts w:asciiTheme="minorHAnsi" w:hAnsiTheme="minorHAnsi"/>
          <w:sz w:val="20"/>
          <w:szCs w:val="20"/>
          <w:lang w:eastAsia="zh-CN"/>
        </w:rPr>
        <w:t>THY-1</w:t>
      </w:r>
      <w:r w:rsidR="00127C99">
        <w:rPr>
          <w:rFonts w:asciiTheme="minorHAnsi" w:hAnsiTheme="minorHAnsi"/>
          <w:sz w:val="20"/>
          <w:szCs w:val="20"/>
          <w:vertAlign w:val="superscript"/>
          <w:lang w:eastAsia="zh-CN"/>
        </w:rPr>
        <w:t>High+</w:t>
      </w:r>
      <w:r w:rsidR="00454319">
        <w:rPr>
          <w:rFonts w:asciiTheme="minorHAnsi" w:hAnsiTheme="minorHAnsi"/>
          <w:sz w:val="20"/>
          <w:szCs w:val="20"/>
          <w:lang w:eastAsia="zh-CN"/>
        </w:rPr>
        <w:t>.</w:t>
      </w:r>
      <w:r w:rsidR="0085158B">
        <w:rPr>
          <w:rFonts w:asciiTheme="minorHAnsi" w:hAnsiTheme="minorHAnsi"/>
          <w:sz w:val="20"/>
          <w:szCs w:val="20"/>
          <w:lang w:eastAsia="zh-CN"/>
        </w:rPr>
        <w:t xml:space="preserve"> </w:t>
      </w:r>
      <w:r w:rsidR="009034D7">
        <w:rPr>
          <w:rFonts w:asciiTheme="minorHAnsi" w:hAnsiTheme="minorHAnsi"/>
          <w:sz w:val="20"/>
          <w:szCs w:val="20"/>
          <w:lang w:eastAsia="zh-CN"/>
        </w:rPr>
        <w:t>R</w:t>
      </w:r>
      <w:r w:rsidR="0085158B">
        <w:rPr>
          <w:rFonts w:asciiTheme="minorHAnsi" w:hAnsiTheme="minorHAnsi"/>
          <w:sz w:val="20"/>
          <w:szCs w:val="20"/>
          <w:lang w:eastAsia="zh-CN"/>
        </w:rPr>
        <w:t xml:space="preserve">esults presented </w:t>
      </w:r>
      <w:r w:rsidR="0085158B">
        <w:rPr>
          <w:rFonts w:asciiTheme="minorHAnsi" w:hAnsiTheme="minorHAnsi"/>
          <w:sz w:val="20"/>
          <w:szCs w:val="20"/>
          <w:lang w:eastAsia="zh-CN"/>
        </w:rPr>
        <w:lastRenderedPageBreak/>
        <w:t xml:space="preserve">from the study </w:t>
      </w:r>
      <w:r w:rsidR="009034D7">
        <w:rPr>
          <w:rFonts w:asciiTheme="minorHAnsi" w:hAnsiTheme="minorHAnsi"/>
          <w:sz w:val="20"/>
          <w:szCs w:val="20"/>
          <w:lang w:eastAsia="zh-CN"/>
        </w:rPr>
        <w:t>were mostly valid, as all subpopulations had the same tests performed on them testing their regenerative abilities. However, only the subpopulations with the greatest regenerative abilities (</w:t>
      </w:r>
      <w:r w:rsidR="009034D7">
        <w:rPr>
          <w:rFonts w:asciiTheme="minorHAnsi" w:hAnsiTheme="minorHAnsi" w:cstheme="minorHAnsi"/>
          <w:color w:val="000000"/>
          <w:sz w:val="20"/>
          <w:szCs w:val="20"/>
        </w:rPr>
        <w:t>LNGFR</w:t>
      </w:r>
      <w:r w:rsidR="009034D7">
        <w:rPr>
          <w:rFonts w:asciiTheme="minorHAnsi" w:hAnsiTheme="minorHAnsi" w:cstheme="minorHAnsi"/>
          <w:color w:val="000000"/>
          <w:sz w:val="20"/>
          <w:szCs w:val="20"/>
          <w:vertAlign w:val="superscript"/>
        </w:rPr>
        <w:t>Low+</w:t>
      </w:r>
      <w:r w:rsidR="009034D7">
        <w:rPr>
          <w:rFonts w:asciiTheme="minorHAnsi" w:hAnsiTheme="minorHAnsi" w:cstheme="minorHAnsi"/>
          <w:color w:val="000000"/>
          <w:sz w:val="20"/>
          <w:szCs w:val="20"/>
        </w:rPr>
        <w:t>THY-1</w:t>
      </w:r>
      <w:r w:rsidR="009034D7">
        <w:rPr>
          <w:rFonts w:asciiTheme="minorHAnsi" w:hAnsiTheme="minorHAnsi" w:cstheme="minorHAnsi"/>
          <w:color w:val="000000"/>
          <w:sz w:val="20"/>
          <w:szCs w:val="20"/>
          <w:vertAlign w:val="superscript"/>
        </w:rPr>
        <w:t>High+</w:t>
      </w:r>
      <w:r w:rsidR="009034D7">
        <w:rPr>
          <w:rFonts w:asciiTheme="minorHAnsi" w:hAnsiTheme="minorHAnsi" w:cstheme="minorHAnsi"/>
          <w:color w:val="000000"/>
          <w:sz w:val="20"/>
          <w:szCs w:val="20"/>
        </w:rPr>
        <w:t xml:space="preserve"> and LNGFR</w:t>
      </w:r>
      <w:r w:rsidR="009034D7">
        <w:rPr>
          <w:rFonts w:asciiTheme="minorHAnsi" w:hAnsiTheme="minorHAnsi" w:cstheme="minorHAnsi"/>
          <w:color w:val="000000"/>
          <w:sz w:val="20"/>
          <w:szCs w:val="20"/>
          <w:vertAlign w:val="superscript"/>
        </w:rPr>
        <w:t>+</w:t>
      </w:r>
      <w:r w:rsidR="009034D7">
        <w:rPr>
          <w:rFonts w:asciiTheme="minorHAnsi" w:hAnsiTheme="minorHAnsi" w:cstheme="minorHAnsi"/>
          <w:color w:val="000000"/>
          <w:sz w:val="20"/>
          <w:szCs w:val="20"/>
        </w:rPr>
        <w:t>THY-1</w:t>
      </w:r>
      <w:r w:rsidR="009034D7">
        <w:rPr>
          <w:rFonts w:asciiTheme="minorHAnsi" w:hAnsiTheme="minorHAnsi" w:cstheme="minorHAnsi"/>
          <w:color w:val="000000"/>
          <w:sz w:val="20"/>
          <w:szCs w:val="20"/>
          <w:vertAlign w:val="superscript"/>
        </w:rPr>
        <w:t>+</w:t>
      </w:r>
      <w:r w:rsidR="009034D7">
        <w:rPr>
          <w:rFonts w:asciiTheme="minorHAnsi" w:hAnsiTheme="minorHAnsi" w:cstheme="minorHAnsi"/>
          <w:color w:val="000000"/>
          <w:sz w:val="20"/>
          <w:szCs w:val="20"/>
        </w:rPr>
        <w:t>) were chosen to do further testing on their therapeutic potential. This certainly does not invalidate their results, but their results could be further solidified had analysis besides just cloning abilities been performed on all subpopulations. That being said, their results showed increased validity in that the LNGFR</w:t>
      </w:r>
      <w:r w:rsidR="009034D7">
        <w:rPr>
          <w:rFonts w:asciiTheme="minorHAnsi" w:hAnsiTheme="minorHAnsi" w:cstheme="minorHAnsi"/>
          <w:color w:val="000000"/>
          <w:sz w:val="20"/>
          <w:szCs w:val="20"/>
          <w:vertAlign w:val="superscript"/>
        </w:rPr>
        <w:t>Low+</w:t>
      </w:r>
      <w:r w:rsidR="009034D7">
        <w:rPr>
          <w:rFonts w:asciiTheme="minorHAnsi" w:hAnsiTheme="minorHAnsi" w:cstheme="minorHAnsi"/>
          <w:color w:val="000000"/>
          <w:sz w:val="20"/>
          <w:szCs w:val="20"/>
        </w:rPr>
        <w:t>THY-1</w:t>
      </w:r>
      <w:r w:rsidR="009034D7">
        <w:rPr>
          <w:rFonts w:asciiTheme="minorHAnsi" w:hAnsiTheme="minorHAnsi" w:cstheme="minorHAnsi"/>
          <w:color w:val="000000"/>
          <w:sz w:val="20"/>
          <w:szCs w:val="20"/>
          <w:vertAlign w:val="superscript"/>
        </w:rPr>
        <w:t>High+</w:t>
      </w:r>
      <w:r w:rsidR="009034D7">
        <w:rPr>
          <w:rFonts w:asciiTheme="minorHAnsi" w:hAnsiTheme="minorHAnsi" w:cstheme="minorHAnsi"/>
          <w:color w:val="000000"/>
          <w:sz w:val="20"/>
          <w:szCs w:val="20"/>
        </w:rPr>
        <w:t xml:space="preserve"> and LNGFR</w:t>
      </w:r>
      <w:r w:rsidR="009034D7">
        <w:rPr>
          <w:rFonts w:asciiTheme="minorHAnsi" w:hAnsiTheme="minorHAnsi" w:cstheme="minorHAnsi"/>
          <w:color w:val="000000"/>
          <w:sz w:val="20"/>
          <w:szCs w:val="20"/>
          <w:vertAlign w:val="superscript"/>
        </w:rPr>
        <w:t>+</w:t>
      </w:r>
      <w:r w:rsidR="009034D7">
        <w:rPr>
          <w:rFonts w:asciiTheme="minorHAnsi" w:hAnsiTheme="minorHAnsi" w:cstheme="minorHAnsi"/>
          <w:color w:val="000000"/>
          <w:sz w:val="20"/>
          <w:szCs w:val="20"/>
        </w:rPr>
        <w:t>THY-1</w:t>
      </w:r>
      <w:r w:rsidR="009034D7">
        <w:rPr>
          <w:rFonts w:asciiTheme="minorHAnsi" w:hAnsiTheme="minorHAnsi" w:cstheme="minorHAnsi"/>
          <w:color w:val="000000"/>
          <w:sz w:val="20"/>
          <w:szCs w:val="20"/>
          <w:vertAlign w:val="superscript"/>
        </w:rPr>
        <w:t>+</w:t>
      </w:r>
      <w:r w:rsidR="006B1712">
        <w:rPr>
          <w:rFonts w:asciiTheme="minorHAnsi" w:hAnsiTheme="minorHAnsi" w:cstheme="minorHAnsi"/>
          <w:color w:val="000000"/>
          <w:sz w:val="20"/>
          <w:szCs w:val="20"/>
        </w:rPr>
        <w:t xml:space="preserve"> subpopulations were not just analyzed for their short term osteogenic capabilities, but also long term, as long term is what would actually be applicable to regenerative medicine. By analyzing over a longer period of time, and revealing that the LNGFR</w:t>
      </w:r>
      <w:r w:rsidR="006B1712">
        <w:rPr>
          <w:rFonts w:asciiTheme="minorHAnsi" w:hAnsiTheme="minorHAnsi" w:cstheme="minorHAnsi"/>
          <w:color w:val="000000"/>
          <w:sz w:val="20"/>
          <w:szCs w:val="20"/>
          <w:vertAlign w:val="superscript"/>
        </w:rPr>
        <w:t>Low+</w:t>
      </w:r>
      <w:r w:rsidR="006B1712">
        <w:rPr>
          <w:rFonts w:asciiTheme="minorHAnsi" w:hAnsiTheme="minorHAnsi" w:cstheme="minorHAnsi"/>
          <w:color w:val="000000"/>
          <w:sz w:val="20"/>
          <w:szCs w:val="20"/>
        </w:rPr>
        <w:t>THY-1</w:t>
      </w:r>
      <w:r w:rsidR="006B1712">
        <w:rPr>
          <w:rFonts w:asciiTheme="minorHAnsi" w:hAnsiTheme="minorHAnsi" w:cstheme="minorHAnsi"/>
          <w:color w:val="000000"/>
          <w:sz w:val="20"/>
          <w:szCs w:val="20"/>
          <w:vertAlign w:val="superscript"/>
        </w:rPr>
        <w:t>High+</w:t>
      </w:r>
      <w:r w:rsidR="006B1712">
        <w:rPr>
          <w:rFonts w:asciiTheme="minorHAnsi" w:hAnsiTheme="minorHAnsi" w:cstheme="minorHAnsi"/>
          <w:color w:val="000000"/>
          <w:sz w:val="20"/>
          <w:szCs w:val="20"/>
        </w:rPr>
        <w:t xml:space="preserve"> cells still are able to survive and result in new bone formation for over four weeks, the study is further impactful and may indeed have effects on how regenerative medicine moves forward.</w:t>
      </w:r>
      <w:r w:rsidR="00EF6104">
        <w:rPr>
          <w:rFonts w:asciiTheme="minorHAnsi" w:hAnsiTheme="minorHAnsi" w:cstheme="minorHAnsi"/>
          <w:color w:val="000000"/>
          <w:sz w:val="20"/>
          <w:szCs w:val="20"/>
        </w:rPr>
        <w:t xml:space="preserve"> However, </w:t>
      </w:r>
      <w:r w:rsidR="006B1712">
        <w:rPr>
          <w:rFonts w:asciiTheme="minorHAnsi" w:hAnsiTheme="minorHAnsi" w:cstheme="minorHAnsi"/>
          <w:color w:val="000000"/>
          <w:sz w:val="20"/>
          <w:szCs w:val="20"/>
        </w:rPr>
        <w:t>questions still need to be answered in regards to what the distinguishing factor of LNGFR</w:t>
      </w:r>
      <w:r w:rsidR="006B1712">
        <w:rPr>
          <w:rFonts w:asciiTheme="minorHAnsi" w:hAnsiTheme="minorHAnsi" w:cstheme="minorHAnsi"/>
          <w:color w:val="000000"/>
          <w:sz w:val="20"/>
          <w:szCs w:val="20"/>
          <w:vertAlign w:val="superscript"/>
        </w:rPr>
        <w:t>Low+</w:t>
      </w:r>
      <w:r w:rsidR="006B1712">
        <w:rPr>
          <w:rFonts w:asciiTheme="minorHAnsi" w:hAnsiTheme="minorHAnsi" w:cstheme="minorHAnsi"/>
          <w:color w:val="000000"/>
          <w:sz w:val="20"/>
          <w:szCs w:val="20"/>
        </w:rPr>
        <w:t>THY-1</w:t>
      </w:r>
      <w:r w:rsidR="006B1712">
        <w:rPr>
          <w:rFonts w:asciiTheme="minorHAnsi" w:hAnsiTheme="minorHAnsi" w:cstheme="minorHAnsi"/>
          <w:color w:val="000000"/>
          <w:sz w:val="20"/>
          <w:szCs w:val="20"/>
          <w:vertAlign w:val="superscript"/>
        </w:rPr>
        <w:t>High+</w:t>
      </w:r>
      <w:r w:rsidR="006B1712">
        <w:rPr>
          <w:rFonts w:asciiTheme="minorHAnsi" w:hAnsiTheme="minorHAnsi" w:cstheme="minorHAnsi"/>
          <w:color w:val="000000"/>
          <w:sz w:val="20"/>
          <w:szCs w:val="20"/>
        </w:rPr>
        <w:t xml:space="preserve"> cells is which allow them to regenerate bone better than the hDPSCs, and why the other subpopulations are largely unsuccessful.   </w:t>
      </w:r>
    </w:p>
    <w:p w14:paraId="2F2ADB51" w14:textId="77777777" w:rsidR="0001203A" w:rsidRPr="00127C99" w:rsidRDefault="0001203A" w:rsidP="00127C99">
      <w:pPr>
        <w:spacing w:after="0" w:line="240" w:lineRule="auto"/>
        <w:jc w:val="left"/>
        <w:rPr>
          <w:rFonts w:asciiTheme="minorHAnsi" w:hAnsiTheme="minorHAnsi"/>
          <w:sz w:val="20"/>
          <w:szCs w:val="20"/>
          <w:lang w:eastAsia="zh-CN"/>
        </w:rPr>
      </w:pPr>
    </w:p>
    <w:p w14:paraId="49601A0B" w14:textId="77777777" w:rsidR="004304CE" w:rsidRPr="00056C47" w:rsidRDefault="004304CE" w:rsidP="001908B8">
      <w:pPr>
        <w:spacing w:after="0" w:line="240" w:lineRule="auto"/>
        <w:jc w:val="both"/>
        <w:rPr>
          <w:rFonts w:asciiTheme="minorHAnsi" w:hAnsiTheme="minorHAnsi"/>
          <w:b/>
          <w:sz w:val="20"/>
          <w:szCs w:val="20"/>
          <w:lang w:eastAsia="zh-CN"/>
        </w:rPr>
      </w:pPr>
    </w:p>
    <w:p w14:paraId="06D3F30A" w14:textId="77777777" w:rsidR="00B05CB1" w:rsidRPr="00056C47" w:rsidRDefault="00D525C6" w:rsidP="001908B8">
      <w:pPr>
        <w:spacing w:after="0" w:line="240" w:lineRule="auto"/>
        <w:jc w:val="both"/>
        <w:rPr>
          <w:rFonts w:asciiTheme="minorHAnsi" w:hAnsiTheme="minorHAnsi"/>
          <w:b/>
          <w:sz w:val="16"/>
          <w:szCs w:val="16"/>
        </w:rPr>
      </w:pPr>
      <w:r w:rsidRPr="00056C47">
        <w:rPr>
          <w:rFonts w:asciiTheme="minorHAnsi" w:hAnsiTheme="minorHAnsi"/>
          <w:b/>
          <w:sz w:val="16"/>
          <w:szCs w:val="16"/>
        </w:rPr>
        <w:t>References</w:t>
      </w:r>
    </w:p>
    <w:p w14:paraId="0C1F6E59" w14:textId="1516C738" w:rsidR="00751C05" w:rsidRPr="001269E5" w:rsidRDefault="00FE48B1" w:rsidP="00F30AE7">
      <w:pPr>
        <w:spacing w:after="0" w:line="240" w:lineRule="auto"/>
        <w:jc w:val="both"/>
        <w:rPr>
          <w:rFonts w:asciiTheme="minorHAnsi" w:hAnsiTheme="minorHAnsi" w:cs="Times New Roman"/>
          <w:color w:val="262626"/>
          <w:sz w:val="18"/>
          <w:szCs w:val="18"/>
        </w:rPr>
      </w:pPr>
      <w:r w:rsidRPr="000F18C4">
        <w:rPr>
          <w:rFonts w:asciiTheme="minorHAnsi" w:hAnsiTheme="minorHAnsi"/>
          <w:sz w:val="18"/>
          <w:szCs w:val="18"/>
        </w:rPr>
        <w:t xml:space="preserve">[1] </w:t>
      </w:r>
      <w:r w:rsidR="001269E5" w:rsidRPr="001269E5">
        <w:rPr>
          <w:rFonts w:asciiTheme="minorHAnsi" w:hAnsiTheme="minorHAnsi" w:cs="Times New Roman"/>
          <w:color w:val="262626"/>
          <w:sz w:val="18"/>
          <w:szCs w:val="18"/>
        </w:rPr>
        <w:t xml:space="preserve">Jain, Aditya, and </w:t>
      </w:r>
      <w:proofErr w:type="spellStart"/>
      <w:r w:rsidR="001269E5" w:rsidRPr="001269E5">
        <w:rPr>
          <w:rFonts w:asciiTheme="minorHAnsi" w:hAnsiTheme="minorHAnsi" w:cs="Times New Roman"/>
          <w:color w:val="262626"/>
          <w:sz w:val="18"/>
          <w:szCs w:val="18"/>
        </w:rPr>
        <w:t>Ramta</w:t>
      </w:r>
      <w:proofErr w:type="spellEnd"/>
      <w:r w:rsidR="001269E5" w:rsidRPr="001269E5">
        <w:rPr>
          <w:rFonts w:asciiTheme="minorHAnsi" w:hAnsiTheme="minorHAnsi" w:cs="Times New Roman"/>
          <w:color w:val="262626"/>
          <w:sz w:val="18"/>
          <w:szCs w:val="18"/>
        </w:rPr>
        <w:t xml:space="preserve"> Bansal. “Current overview on dental stem cells applications in regenerative dentistry.” </w:t>
      </w:r>
      <w:r w:rsidR="001269E5" w:rsidRPr="001269E5">
        <w:rPr>
          <w:rFonts w:asciiTheme="minorHAnsi" w:hAnsiTheme="minorHAnsi" w:cs="Times New Roman"/>
          <w:i/>
          <w:iCs/>
          <w:color w:val="262626"/>
          <w:sz w:val="18"/>
          <w:szCs w:val="18"/>
        </w:rPr>
        <w:t>Journal of Natural Science, Biology and Medicine</w:t>
      </w:r>
      <w:r w:rsidR="001269E5" w:rsidRPr="001269E5">
        <w:rPr>
          <w:rFonts w:asciiTheme="minorHAnsi" w:hAnsiTheme="minorHAnsi" w:cs="Times New Roman"/>
          <w:color w:val="262626"/>
          <w:sz w:val="18"/>
          <w:szCs w:val="18"/>
        </w:rPr>
        <w:t>, vol. 6, no. 1, 2015, p. 29., doi:10.4103/0976-9668.149074.</w:t>
      </w:r>
    </w:p>
    <w:p w14:paraId="0C5B25A5" w14:textId="77777777" w:rsidR="00AF0653" w:rsidRPr="00AF0653" w:rsidRDefault="00056C47" w:rsidP="00AF0653">
      <w:pPr>
        <w:spacing w:after="0" w:line="240" w:lineRule="auto"/>
        <w:jc w:val="left"/>
        <w:rPr>
          <w:rFonts w:cs="Times New Roman"/>
          <w:color w:val="262626"/>
          <w:sz w:val="18"/>
          <w:szCs w:val="18"/>
        </w:rPr>
      </w:pPr>
      <w:r w:rsidRPr="000F18C4">
        <w:rPr>
          <w:rFonts w:asciiTheme="minorHAnsi" w:hAnsiTheme="minorHAnsi" w:cs="Times New Roman"/>
          <w:color w:val="262626"/>
          <w:sz w:val="18"/>
          <w:szCs w:val="18"/>
        </w:rPr>
        <w:t xml:space="preserve">[2] </w:t>
      </w:r>
      <w:proofErr w:type="spellStart"/>
      <w:r w:rsidR="00AF0653" w:rsidRPr="00AF0653">
        <w:rPr>
          <w:rFonts w:asciiTheme="minorHAnsi" w:hAnsiTheme="minorHAnsi" w:cs="Times New Roman"/>
          <w:color w:val="262626"/>
          <w:sz w:val="18"/>
          <w:szCs w:val="18"/>
        </w:rPr>
        <w:t>Yasui</w:t>
      </w:r>
      <w:proofErr w:type="spellEnd"/>
      <w:r w:rsidR="00AF0653" w:rsidRPr="00AF0653">
        <w:rPr>
          <w:rFonts w:asciiTheme="minorHAnsi" w:hAnsiTheme="minorHAnsi" w:cs="Times New Roman"/>
          <w:color w:val="262626"/>
          <w:sz w:val="18"/>
          <w:szCs w:val="18"/>
        </w:rPr>
        <w:t xml:space="preserve">, T., et al. “Purified Human Dental Pulp Stem Cells Promote Osteogenic Regeneration.” </w:t>
      </w:r>
      <w:r w:rsidR="00AF0653" w:rsidRPr="00AF0653">
        <w:rPr>
          <w:rFonts w:asciiTheme="minorHAnsi" w:hAnsiTheme="minorHAnsi" w:cs="Times New Roman"/>
          <w:i/>
          <w:iCs/>
          <w:color w:val="262626"/>
          <w:sz w:val="18"/>
          <w:szCs w:val="18"/>
        </w:rPr>
        <w:t>Journal of Dental Research</w:t>
      </w:r>
      <w:r w:rsidR="00AF0653" w:rsidRPr="00AF0653">
        <w:rPr>
          <w:rFonts w:asciiTheme="minorHAnsi" w:hAnsiTheme="minorHAnsi" w:cs="Times New Roman"/>
          <w:color w:val="262626"/>
          <w:sz w:val="18"/>
          <w:szCs w:val="18"/>
        </w:rPr>
        <w:t>, vol. 95, no. 2, 2015, pp. 206–214., doi:10.1177/0022034515610748.</w:t>
      </w:r>
      <w:r w:rsidR="00AF0653" w:rsidRPr="00AF0653">
        <w:rPr>
          <w:rFonts w:cs="Times New Roman"/>
          <w:color w:val="262626"/>
          <w:sz w:val="18"/>
          <w:szCs w:val="18"/>
        </w:rPr>
        <w:t xml:space="preserve"> </w:t>
      </w:r>
    </w:p>
    <w:p w14:paraId="2CD90A26" w14:textId="109DAF4F" w:rsidR="00AF0653" w:rsidRPr="00AF0653" w:rsidRDefault="00AF0653" w:rsidP="00AF0653">
      <w:pPr>
        <w:spacing w:after="0" w:line="240" w:lineRule="auto"/>
        <w:jc w:val="both"/>
        <w:rPr>
          <w:rFonts w:asciiTheme="minorHAnsi" w:hAnsiTheme="minorHAnsi"/>
          <w:sz w:val="18"/>
          <w:szCs w:val="18"/>
        </w:rPr>
      </w:pPr>
    </w:p>
    <w:p w14:paraId="1D672807" w14:textId="3E32C5C5" w:rsidR="00056C47" w:rsidRPr="00AF0653" w:rsidRDefault="00056C47" w:rsidP="00F30AE7">
      <w:pPr>
        <w:spacing w:after="0" w:line="240" w:lineRule="auto"/>
        <w:jc w:val="both"/>
        <w:rPr>
          <w:rFonts w:asciiTheme="minorHAnsi" w:hAnsiTheme="minorHAnsi"/>
          <w:sz w:val="18"/>
          <w:szCs w:val="18"/>
        </w:rPr>
      </w:pPr>
    </w:p>
    <w:sectPr w:rsidR="00056C47" w:rsidRPr="00AF0653"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61920" w14:textId="77777777" w:rsidR="00C45693" w:rsidRDefault="00C45693" w:rsidP="00D92967">
      <w:pPr>
        <w:spacing w:after="0" w:line="240" w:lineRule="auto"/>
      </w:pPr>
      <w:r>
        <w:separator/>
      </w:r>
    </w:p>
  </w:endnote>
  <w:endnote w:type="continuationSeparator" w:id="0">
    <w:p w14:paraId="2E956979" w14:textId="77777777" w:rsidR="00C45693" w:rsidRDefault="00C4569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emibold">
    <w:altName w:val="Gill Sans"/>
    <w:panose1 w:val="020B0604020202020204"/>
    <w:charset w:val="00"/>
    <w:family w:val="swiss"/>
    <w:pitch w:val="variable"/>
    <w:sig w:usb0="E00002FF" w:usb1="4000A47B" w:usb2="00000001" w:usb3="00000000" w:csb0="0000019F" w:csb1="00000000"/>
  </w:font>
  <w:font w:name="AdvPSSym">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1FB7591C" w14:textId="6AA8DC9C" w:rsidR="00282F71" w:rsidRPr="00282F71" w:rsidRDefault="00AA16CC" w:rsidP="00282F71">
        <w:pPr>
          <w:pStyle w:val="Footer"/>
          <w:jc w:val="both"/>
          <w:rPr>
            <w:b/>
          </w:rPr>
        </w:pPr>
        <w:r>
          <w:t xml:space="preserve">2 </w:t>
        </w:r>
        <w:r w:rsidR="00282F71">
          <w:rPr>
            <w:b/>
          </w:rPr>
          <w:t xml:space="preserve">| </w:t>
        </w:r>
        <w:r>
          <w:rPr>
            <w:rFonts w:asciiTheme="majorBidi" w:hAnsiTheme="majorBidi" w:cstheme="majorBidi"/>
            <w:sz w:val="18"/>
            <w:szCs w:val="18"/>
          </w:rPr>
          <w:t>©MRCMB 2018</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14:paraId="57E2553F" w14:textId="77777777" w:rsidR="00282F71" w:rsidRDefault="00C45693">
        <w:pPr>
          <w:pStyle w:val="Footer"/>
          <w:pBdr>
            <w:top w:val="single" w:sz="4" w:space="1" w:color="D9D9D9" w:themeColor="background1" w:themeShade="D9"/>
          </w:pBdr>
          <w:rPr>
            <w:b/>
          </w:rPr>
        </w:pPr>
      </w:p>
    </w:sdtContent>
  </w:sdt>
  <w:p w14:paraId="20ED3611"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D6569" w14:textId="77777777" w:rsidR="00C45693" w:rsidRDefault="00C45693" w:rsidP="00D92967">
      <w:pPr>
        <w:spacing w:after="0" w:line="240" w:lineRule="auto"/>
      </w:pPr>
      <w:r>
        <w:separator/>
      </w:r>
    </w:p>
  </w:footnote>
  <w:footnote w:type="continuationSeparator" w:id="0">
    <w:p w14:paraId="4087AE19" w14:textId="77777777" w:rsidR="00C45693" w:rsidRDefault="00C45693"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BD70"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0B8FB322" wp14:editId="22D7D873">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32CBAF61" w14:textId="77777777" w:rsidR="00282F71" w:rsidRDefault="00282F71" w:rsidP="007506D7">
                            <w:pPr>
                              <w:pStyle w:val="Header"/>
                              <w:jc w:val="left"/>
                              <w:rPr>
                                <w:rFonts w:ascii="Segoe UI Semibold" w:hAnsi="Segoe UI Semibold"/>
                                <w:sz w:val="44"/>
                                <w:szCs w:val="44"/>
                              </w:rPr>
                            </w:pPr>
                          </w:p>
                          <w:p w14:paraId="4B13E48B"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5BCBC2A" w14:textId="77777777" w:rsidR="005202BC" w:rsidRDefault="008E2B75">
                            <w:pPr>
                              <w:pStyle w:val="Header"/>
                              <w:rPr>
                                <w:color w:val="FFFFFF" w:themeColor="background1"/>
                                <w:sz w:val="36"/>
                                <w:szCs w:val="36"/>
                              </w:rPr>
                            </w:pPr>
                            <w:r>
                              <w:rPr>
                                <w:color w:val="FFFFFF" w:themeColor="background1"/>
                                <w:sz w:val="36"/>
                                <w:szCs w:val="36"/>
                              </w:rPr>
                              <w:t>201</w:t>
                            </w:r>
                            <w:r w:rsidR="002E0CBC">
                              <w:rPr>
                                <w:color w:val="FFFFFF" w:themeColor="background1"/>
                                <w:sz w:val="36"/>
                                <w:szCs w:val="36"/>
                              </w:rPr>
                              <w:t>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FB322" id="Group 196" o:spid="_x0000_s1028"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9"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32CBAF61" w14:textId="77777777" w:rsidR="00282F71" w:rsidRDefault="00282F71" w:rsidP="007506D7">
                      <w:pPr>
                        <w:pStyle w:val="Header"/>
                        <w:jc w:val="left"/>
                        <w:rPr>
                          <w:rFonts w:ascii="Segoe UI Semibold" w:hAnsi="Segoe UI Semibold"/>
                          <w:sz w:val="44"/>
                          <w:szCs w:val="44"/>
                        </w:rPr>
                      </w:pPr>
                    </w:p>
                    <w:p w14:paraId="4B13E48B"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30"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35BCBC2A" w14:textId="77777777" w:rsidR="005202BC" w:rsidRDefault="008E2B75">
                      <w:pPr>
                        <w:pStyle w:val="Header"/>
                        <w:rPr>
                          <w:color w:val="FFFFFF" w:themeColor="background1"/>
                          <w:sz w:val="36"/>
                          <w:szCs w:val="36"/>
                        </w:rPr>
                      </w:pPr>
                      <w:r>
                        <w:rPr>
                          <w:color w:val="FFFFFF" w:themeColor="background1"/>
                          <w:sz w:val="36"/>
                          <w:szCs w:val="36"/>
                        </w:rPr>
                        <w:t>201</w:t>
                      </w:r>
                      <w:r w:rsidR="002E0CBC">
                        <w:rPr>
                          <w:color w:val="FFFFFF" w:themeColor="background1"/>
                          <w:sz w:val="36"/>
                          <w:szCs w:val="36"/>
                        </w:rPr>
                        <w:t>8</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48D2"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removePersonalInformation/>
  <w:removeDateAndTim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1203A"/>
    <w:rsid w:val="000208DF"/>
    <w:rsid w:val="00025480"/>
    <w:rsid w:val="000314C9"/>
    <w:rsid w:val="00032545"/>
    <w:rsid w:val="00033E6A"/>
    <w:rsid w:val="00035774"/>
    <w:rsid w:val="00040B38"/>
    <w:rsid w:val="000511E5"/>
    <w:rsid w:val="000525D1"/>
    <w:rsid w:val="00053683"/>
    <w:rsid w:val="00055651"/>
    <w:rsid w:val="00056C47"/>
    <w:rsid w:val="0006414F"/>
    <w:rsid w:val="00071194"/>
    <w:rsid w:val="00072DCC"/>
    <w:rsid w:val="000875F8"/>
    <w:rsid w:val="0009440D"/>
    <w:rsid w:val="00094BD1"/>
    <w:rsid w:val="000A1171"/>
    <w:rsid w:val="000A12DA"/>
    <w:rsid w:val="000A422C"/>
    <w:rsid w:val="000A6402"/>
    <w:rsid w:val="000A76B4"/>
    <w:rsid w:val="000A777A"/>
    <w:rsid w:val="000B0817"/>
    <w:rsid w:val="000B1EE5"/>
    <w:rsid w:val="000C0E61"/>
    <w:rsid w:val="000C267D"/>
    <w:rsid w:val="000E1663"/>
    <w:rsid w:val="000E3503"/>
    <w:rsid w:val="000E3599"/>
    <w:rsid w:val="000E4ABB"/>
    <w:rsid w:val="000E5A18"/>
    <w:rsid w:val="000F18C4"/>
    <w:rsid w:val="000F24BB"/>
    <w:rsid w:val="000F4909"/>
    <w:rsid w:val="000F7B9E"/>
    <w:rsid w:val="00100120"/>
    <w:rsid w:val="00103B13"/>
    <w:rsid w:val="00104947"/>
    <w:rsid w:val="001167CF"/>
    <w:rsid w:val="001269E5"/>
    <w:rsid w:val="00126F81"/>
    <w:rsid w:val="00127C99"/>
    <w:rsid w:val="00130E66"/>
    <w:rsid w:val="0014143B"/>
    <w:rsid w:val="001522FE"/>
    <w:rsid w:val="00152995"/>
    <w:rsid w:val="00152DE7"/>
    <w:rsid w:val="001537AC"/>
    <w:rsid w:val="0015417E"/>
    <w:rsid w:val="00161D26"/>
    <w:rsid w:val="00163815"/>
    <w:rsid w:val="001665E3"/>
    <w:rsid w:val="00166CB2"/>
    <w:rsid w:val="00166E2D"/>
    <w:rsid w:val="0017018A"/>
    <w:rsid w:val="00172E77"/>
    <w:rsid w:val="00173313"/>
    <w:rsid w:val="00175572"/>
    <w:rsid w:val="00180424"/>
    <w:rsid w:val="001815F2"/>
    <w:rsid w:val="00187051"/>
    <w:rsid w:val="001908B8"/>
    <w:rsid w:val="00190B6F"/>
    <w:rsid w:val="001A6B90"/>
    <w:rsid w:val="001A7FD0"/>
    <w:rsid w:val="001B0477"/>
    <w:rsid w:val="001B453E"/>
    <w:rsid w:val="001C0D3F"/>
    <w:rsid w:val="001C14F4"/>
    <w:rsid w:val="001C3118"/>
    <w:rsid w:val="001D220F"/>
    <w:rsid w:val="001D3CA6"/>
    <w:rsid w:val="001D42C9"/>
    <w:rsid w:val="001D694D"/>
    <w:rsid w:val="001E1D7A"/>
    <w:rsid w:val="001E3D91"/>
    <w:rsid w:val="001E6601"/>
    <w:rsid w:val="001E68D5"/>
    <w:rsid w:val="001F0A03"/>
    <w:rsid w:val="001F35DE"/>
    <w:rsid w:val="001F5427"/>
    <w:rsid w:val="002040AA"/>
    <w:rsid w:val="00206776"/>
    <w:rsid w:val="00206DB5"/>
    <w:rsid w:val="00210277"/>
    <w:rsid w:val="002110E6"/>
    <w:rsid w:val="002121E9"/>
    <w:rsid w:val="00213159"/>
    <w:rsid w:val="00221788"/>
    <w:rsid w:val="0022578F"/>
    <w:rsid w:val="00235BC7"/>
    <w:rsid w:val="00244EEE"/>
    <w:rsid w:val="00256A13"/>
    <w:rsid w:val="00256B37"/>
    <w:rsid w:val="00263738"/>
    <w:rsid w:val="00271625"/>
    <w:rsid w:val="00273D89"/>
    <w:rsid w:val="00282F71"/>
    <w:rsid w:val="00283657"/>
    <w:rsid w:val="002A1BB4"/>
    <w:rsid w:val="002A42D1"/>
    <w:rsid w:val="002A6856"/>
    <w:rsid w:val="002B5A5A"/>
    <w:rsid w:val="002B760A"/>
    <w:rsid w:val="002B79B5"/>
    <w:rsid w:val="002C1147"/>
    <w:rsid w:val="002C1793"/>
    <w:rsid w:val="002C3D22"/>
    <w:rsid w:val="002C6DE3"/>
    <w:rsid w:val="002C73E3"/>
    <w:rsid w:val="002C7532"/>
    <w:rsid w:val="002E0CBC"/>
    <w:rsid w:val="002E7098"/>
    <w:rsid w:val="002F1F2B"/>
    <w:rsid w:val="002F5906"/>
    <w:rsid w:val="0030273D"/>
    <w:rsid w:val="003030E5"/>
    <w:rsid w:val="00311CCB"/>
    <w:rsid w:val="0031333E"/>
    <w:rsid w:val="0031429A"/>
    <w:rsid w:val="00314BD0"/>
    <w:rsid w:val="003222E3"/>
    <w:rsid w:val="003237D3"/>
    <w:rsid w:val="003276B2"/>
    <w:rsid w:val="00334649"/>
    <w:rsid w:val="003447EA"/>
    <w:rsid w:val="00350F7D"/>
    <w:rsid w:val="00356786"/>
    <w:rsid w:val="003677C8"/>
    <w:rsid w:val="00375E00"/>
    <w:rsid w:val="00381B00"/>
    <w:rsid w:val="00386195"/>
    <w:rsid w:val="00386861"/>
    <w:rsid w:val="003A627C"/>
    <w:rsid w:val="003B5A97"/>
    <w:rsid w:val="003D356A"/>
    <w:rsid w:val="003D3F0A"/>
    <w:rsid w:val="003E7442"/>
    <w:rsid w:val="003F074C"/>
    <w:rsid w:val="003F3642"/>
    <w:rsid w:val="003F39A8"/>
    <w:rsid w:val="003F6ABD"/>
    <w:rsid w:val="00401466"/>
    <w:rsid w:val="004023E7"/>
    <w:rsid w:val="00403CFC"/>
    <w:rsid w:val="00403F68"/>
    <w:rsid w:val="004107D8"/>
    <w:rsid w:val="0041597E"/>
    <w:rsid w:val="0041613D"/>
    <w:rsid w:val="004304CE"/>
    <w:rsid w:val="00433BFE"/>
    <w:rsid w:val="00437718"/>
    <w:rsid w:val="00440EDA"/>
    <w:rsid w:val="00454319"/>
    <w:rsid w:val="00455D37"/>
    <w:rsid w:val="004566DE"/>
    <w:rsid w:val="00460C5D"/>
    <w:rsid w:val="00463892"/>
    <w:rsid w:val="00465A1A"/>
    <w:rsid w:val="0047728C"/>
    <w:rsid w:val="00481950"/>
    <w:rsid w:val="004906EB"/>
    <w:rsid w:val="00495EE2"/>
    <w:rsid w:val="004B00DF"/>
    <w:rsid w:val="004B22D4"/>
    <w:rsid w:val="004B6177"/>
    <w:rsid w:val="004B6A0D"/>
    <w:rsid w:val="004C2D65"/>
    <w:rsid w:val="004C56F2"/>
    <w:rsid w:val="004C6DA1"/>
    <w:rsid w:val="004E0E06"/>
    <w:rsid w:val="004E27C1"/>
    <w:rsid w:val="004E3C27"/>
    <w:rsid w:val="004E68AB"/>
    <w:rsid w:val="004F35D8"/>
    <w:rsid w:val="004F5EED"/>
    <w:rsid w:val="005202BC"/>
    <w:rsid w:val="0053130B"/>
    <w:rsid w:val="005349C6"/>
    <w:rsid w:val="00537628"/>
    <w:rsid w:val="00546296"/>
    <w:rsid w:val="00556E0F"/>
    <w:rsid w:val="00561A63"/>
    <w:rsid w:val="00566F19"/>
    <w:rsid w:val="00567194"/>
    <w:rsid w:val="0057789F"/>
    <w:rsid w:val="00585B71"/>
    <w:rsid w:val="00585BDC"/>
    <w:rsid w:val="0058707B"/>
    <w:rsid w:val="00590A08"/>
    <w:rsid w:val="005916B5"/>
    <w:rsid w:val="00597B79"/>
    <w:rsid w:val="005A1C50"/>
    <w:rsid w:val="005A23A3"/>
    <w:rsid w:val="005A2E0A"/>
    <w:rsid w:val="005B0E05"/>
    <w:rsid w:val="005B4CED"/>
    <w:rsid w:val="005B588B"/>
    <w:rsid w:val="005C0CF4"/>
    <w:rsid w:val="005C28D3"/>
    <w:rsid w:val="005C6E2A"/>
    <w:rsid w:val="005D02CE"/>
    <w:rsid w:val="005D0D62"/>
    <w:rsid w:val="005D0E38"/>
    <w:rsid w:val="005D1DFD"/>
    <w:rsid w:val="005D2C82"/>
    <w:rsid w:val="005D3165"/>
    <w:rsid w:val="005D5766"/>
    <w:rsid w:val="005D7192"/>
    <w:rsid w:val="005E035F"/>
    <w:rsid w:val="005E0377"/>
    <w:rsid w:val="005E3928"/>
    <w:rsid w:val="005E704D"/>
    <w:rsid w:val="005E7A72"/>
    <w:rsid w:val="00600B21"/>
    <w:rsid w:val="006056EF"/>
    <w:rsid w:val="00610365"/>
    <w:rsid w:val="00616BD3"/>
    <w:rsid w:val="0062757F"/>
    <w:rsid w:val="00630582"/>
    <w:rsid w:val="00636AAA"/>
    <w:rsid w:val="00642B64"/>
    <w:rsid w:val="0065125B"/>
    <w:rsid w:val="0065636D"/>
    <w:rsid w:val="00665E11"/>
    <w:rsid w:val="00667333"/>
    <w:rsid w:val="0067796A"/>
    <w:rsid w:val="00683EB4"/>
    <w:rsid w:val="006841FA"/>
    <w:rsid w:val="00687512"/>
    <w:rsid w:val="0069019B"/>
    <w:rsid w:val="00691BD9"/>
    <w:rsid w:val="00697182"/>
    <w:rsid w:val="006973E6"/>
    <w:rsid w:val="006A1864"/>
    <w:rsid w:val="006B051F"/>
    <w:rsid w:val="006B1712"/>
    <w:rsid w:val="006B1AB3"/>
    <w:rsid w:val="006B3E06"/>
    <w:rsid w:val="006B62F0"/>
    <w:rsid w:val="006C11AC"/>
    <w:rsid w:val="006C4FC1"/>
    <w:rsid w:val="006C7C55"/>
    <w:rsid w:val="006D01BE"/>
    <w:rsid w:val="006D19C2"/>
    <w:rsid w:val="006D2E11"/>
    <w:rsid w:val="006D6A23"/>
    <w:rsid w:val="006E03D2"/>
    <w:rsid w:val="006E43CB"/>
    <w:rsid w:val="006F0E3B"/>
    <w:rsid w:val="006F26D5"/>
    <w:rsid w:val="006F3FEF"/>
    <w:rsid w:val="006F5A84"/>
    <w:rsid w:val="006F6C39"/>
    <w:rsid w:val="0070721B"/>
    <w:rsid w:val="0072090C"/>
    <w:rsid w:val="007228D3"/>
    <w:rsid w:val="00724E57"/>
    <w:rsid w:val="00735121"/>
    <w:rsid w:val="00736BDF"/>
    <w:rsid w:val="007506D7"/>
    <w:rsid w:val="00751C05"/>
    <w:rsid w:val="007539B1"/>
    <w:rsid w:val="00763DEA"/>
    <w:rsid w:val="007755E4"/>
    <w:rsid w:val="007834B9"/>
    <w:rsid w:val="007A01B7"/>
    <w:rsid w:val="007A0FE9"/>
    <w:rsid w:val="007A1D9E"/>
    <w:rsid w:val="007A2F5C"/>
    <w:rsid w:val="007A5CA6"/>
    <w:rsid w:val="007A7627"/>
    <w:rsid w:val="007B0432"/>
    <w:rsid w:val="007B127B"/>
    <w:rsid w:val="007B14BA"/>
    <w:rsid w:val="007B5F9A"/>
    <w:rsid w:val="007C6409"/>
    <w:rsid w:val="007D15E6"/>
    <w:rsid w:val="007E6CBB"/>
    <w:rsid w:val="007F0C26"/>
    <w:rsid w:val="007F246F"/>
    <w:rsid w:val="007F27FF"/>
    <w:rsid w:val="007F75FD"/>
    <w:rsid w:val="00814043"/>
    <w:rsid w:val="00814F6F"/>
    <w:rsid w:val="00815817"/>
    <w:rsid w:val="008208EA"/>
    <w:rsid w:val="0082144E"/>
    <w:rsid w:val="00832388"/>
    <w:rsid w:val="00833C89"/>
    <w:rsid w:val="00844D7F"/>
    <w:rsid w:val="0085158B"/>
    <w:rsid w:val="00852EC5"/>
    <w:rsid w:val="008536CE"/>
    <w:rsid w:val="0085636F"/>
    <w:rsid w:val="0085796E"/>
    <w:rsid w:val="008619E5"/>
    <w:rsid w:val="00865E0C"/>
    <w:rsid w:val="00866E43"/>
    <w:rsid w:val="0088498F"/>
    <w:rsid w:val="008877B4"/>
    <w:rsid w:val="00890F63"/>
    <w:rsid w:val="00894C66"/>
    <w:rsid w:val="00897FEC"/>
    <w:rsid w:val="008A6A02"/>
    <w:rsid w:val="008B79AE"/>
    <w:rsid w:val="008B7E9A"/>
    <w:rsid w:val="008D0640"/>
    <w:rsid w:val="008D11A0"/>
    <w:rsid w:val="008E034D"/>
    <w:rsid w:val="008E2B75"/>
    <w:rsid w:val="008E55D9"/>
    <w:rsid w:val="008F2B61"/>
    <w:rsid w:val="0090104E"/>
    <w:rsid w:val="009034D7"/>
    <w:rsid w:val="00907DDA"/>
    <w:rsid w:val="00914269"/>
    <w:rsid w:val="00914407"/>
    <w:rsid w:val="0091749B"/>
    <w:rsid w:val="009268EC"/>
    <w:rsid w:val="00931ECB"/>
    <w:rsid w:val="00940B47"/>
    <w:rsid w:val="00941E8C"/>
    <w:rsid w:val="009450E7"/>
    <w:rsid w:val="00945CDC"/>
    <w:rsid w:val="00947C51"/>
    <w:rsid w:val="00954AEE"/>
    <w:rsid w:val="00956316"/>
    <w:rsid w:val="00966B4A"/>
    <w:rsid w:val="009807A8"/>
    <w:rsid w:val="00980943"/>
    <w:rsid w:val="00981938"/>
    <w:rsid w:val="0098379B"/>
    <w:rsid w:val="00990263"/>
    <w:rsid w:val="009958D9"/>
    <w:rsid w:val="00995EE5"/>
    <w:rsid w:val="00997CF4"/>
    <w:rsid w:val="009B2F13"/>
    <w:rsid w:val="009B4217"/>
    <w:rsid w:val="009B6A60"/>
    <w:rsid w:val="009C5F87"/>
    <w:rsid w:val="009D0A71"/>
    <w:rsid w:val="009D57CC"/>
    <w:rsid w:val="009E403E"/>
    <w:rsid w:val="009F0016"/>
    <w:rsid w:val="009F2170"/>
    <w:rsid w:val="009F4BCA"/>
    <w:rsid w:val="009F7559"/>
    <w:rsid w:val="00A056A3"/>
    <w:rsid w:val="00A05AA7"/>
    <w:rsid w:val="00A10D06"/>
    <w:rsid w:val="00A14226"/>
    <w:rsid w:val="00A14E4E"/>
    <w:rsid w:val="00A21905"/>
    <w:rsid w:val="00A22C89"/>
    <w:rsid w:val="00A259AD"/>
    <w:rsid w:val="00A30A59"/>
    <w:rsid w:val="00A3249F"/>
    <w:rsid w:val="00A33D68"/>
    <w:rsid w:val="00A357F0"/>
    <w:rsid w:val="00A52702"/>
    <w:rsid w:val="00A5310C"/>
    <w:rsid w:val="00A531BB"/>
    <w:rsid w:val="00A53B1A"/>
    <w:rsid w:val="00A64296"/>
    <w:rsid w:val="00A70A3F"/>
    <w:rsid w:val="00A7413C"/>
    <w:rsid w:val="00A74A3A"/>
    <w:rsid w:val="00A775F0"/>
    <w:rsid w:val="00A805FF"/>
    <w:rsid w:val="00A80645"/>
    <w:rsid w:val="00A81D9A"/>
    <w:rsid w:val="00A8343C"/>
    <w:rsid w:val="00A83EB1"/>
    <w:rsid w:val="00A9323D"/>
    <w:rsid w:val="00A94C02"/>
    <w:rsid w:val="00A95AE6"/>
    <w:rsid w:val="00A96137"/>
    <w:rsid w:val="00AA16CC"/>
    <w:rsid w:val="00AA1866"/>
    <w:rsid w:val="00AB21F3"/>
    <w:rsid w:val="00AB2DE3"/>
    <w:rsid w:val="00AB479C"/>
    <w:rsid w:val="00AB5B9C"/>
    <w:rsid w:val="00AB76DB"/>
    <w:rsid w:val="00AC2EE1"/>
    <w:rsid w:val="00AD446A"/>
    <w:rsid w:val="00AD495D"/>
    <w:rsid w:val="00AF0653"/>
    <w:rsid w:val="00AF347F"/>
    <w:rsid w:val="00AF4343"/>
    <w:rsid w:val="00AF5B90"/>
    <w:rsid w:val="00AF7467"/>
    <w:rsid w:val="00B03E0C"/>
    <w:rsid w:val="00B04A51"/>
    <w:rsid w:val="00B05CB1"/>
    <w:rsid w:val="00B11DAC"/>
    <w:rsid w:val="00B165A2"/>
    <w:rsid w:val="00B22AE2"/>
    <w:rsid w:val="00B45594"/>
    <w:rsid w:val="00B530A2"/>
    <w:rsid w:val="00B55C76"/>
    <w:rsid w:val="00B60F0F"/>
    <w:rsid w:val="00B630E4"/>
    <w:rsid w:val="00B6550B"/>
    <w:rsid w:val="00B71686"/>
    <w:rsid w:val="00B83002"/>
    <w:rsid w:val="00B84DC1"/>
    <w:rsid w:val="00B959FC"/>
    <w:rsid w:val="00B9794D"/>
    <w:rsid w:val="00BA56D8"/>
    <w:rsid w:val="00BB7BD8"/>
    <w:rsid w:val="00BC3A09"/>
    <w:rsid w:val="00BC43A2"/>
    <w:rsid w:val="00BD3B34"/>
    <w:rsid w:val="00BD500E"/>
    <w:rsid w:val="00BD55EE"/>
    <w:rsid w:val="00BD746E"/>
    <w:rsid w:val="00BE02F8"/>
    <w:rsid w:val="00BE5388"/>
    <w:rsid w:val="00BE542D"/>
    <w:rsid w:val="00BE77D6"/>
    <w:rsid w:val="00BF6D0D"/>
    <w:rsid w:val="00BF7401"/>
    <w:rsid w:val="00C00E30"/>
    <w:rsid w:val="00C03778"/>
    <w:rsid w:val="00C078A7"/>
    <w:rsid w:val="00C10DF0"/>
    <w:rsid w:val="00C16942"/>
    <w:rsid w:val="00C20218"/>
    <w:rsid w:val="00C217BD"/>
    <w:rsid w:val="00C24CFA"/>
    <w:rsid w:val="00C31F0D"/>
    <w:rsid w:val="00C3446E"/>
    <w:rsid w:val="00C41E58"/>
    <w:rsid w:val="00C43F7A"/>
    <w:rsid w:val="00C44050"/>
    <w:rsid w:val="00C45693"/>
    <w:rsid w:val="00C54939"/>
    <w:rsid w:val="00C648F3"/>
    <w:rsid w:val="00C76415"/>
    <w:rsid w:val="00C76B25"/>
    <w:rsid w:val="00C8527D"/>
    <w:rsid w:val="00C92F5F"/>
    <w:rsid w:val="00CA2C4E"/>
    <w:rsid w:val="00CA2E3B"/>
    <w:rsid w:val="00CA429F"/>
    <w:rsid w:val="00CB7C2C"/>
    <w:rsid w:val="00CD11C0"/>
    <w:rsid w:val="00CD434A"/>
    <w:rsid w:val="00CD58BC"/>
    <w:rsid w:val="00CE08F1"/>
    <w:rsid w:val="00CE2848"/>
    <w:rsid w:val="00CE2B54"/>
    <w:rsid w:val="00CE53F6"/>
    <w:rsid w:val="00CE5937"/>
    <w:rsid w:val="00CF2F77"/>
    <w:rsid w:val="00CF7C85"/>
    <w:rsid w:val="00D06DF1"/>
    <w:rsid w:val="00D126F9"/>
    <w:rsid w:val="00D13176"/>
    <w:rsid w:val="00D27295"/>
    <w:rsid w:val="00D34504"/>
    <w:rsid w:val="00D46858"/>
    <w:rsid w:val="00D469E1"/>
    <w:rsid w:val="00D525C6"/>
    <w:rsid w:val="00D54A82"/>
    <w:rsid w:val="00D56610"/>
    <w:rsid w:val="00D573F2"/>
    <w:rsid w:val="00D63F72"/>
    <w:rsid w:val="00D740FD"/>
    <w:rsid w:val="00D77FC4"/>
    <w:rsid w:val="00D82504"/>
    <w:rsid w:val="00D843CB"/>
    <w:rsid w:val="00D87055"/>
    <w:rsid w:val="00D92967"/>
    <w:rsid w:val="00D96E36"/>
    <w:rsid w:val="00DA25A7"/>
    <w:rsid w:val="00DB37E4"/>
    <w:rsid w:val="00DB41E0"/>
    <w:rsid w:val="00DB564B"/>
    <w:rsid w:val="00DD1618"/>
    <w:rsid w:val="00DD59E9"/>
    <w:rsid w:val="00DE1B63"/>
    <w:rsid w:val="00DE29F7"/>
    <w:rsid w:val="00DF2419"/>
    <w:rsid w:val="00E00754"/>
    <w:rsid w:val="00E04A7E"/>
    <w:rsid w:val="00E108C4"/>
    <w:rsid w:val="00E11B96"/>
    <w:rsid w:val="00E30EDB"/>
    <w:rsid w:val="00E31C44"/>
    <w:rsid w:val="00E32BFF"/>
    <w:rsid w:val="00E33BA1"/>
    <w:rsid w:val="00E46B11"/>
    <w:rsid w:val="00E5127B"/>
    <w:rsid w:val="00E543C9"/>
    <w:rsid w:val="00E55AE7"/>
    <w:rsid w:val="00E60B20"/>
    <w:rsid w:val="00E62E3E"/>
    <w:rsid w:val="00E64ABB"/>
    <w:rsid w:val="00E66707"/>
    <w:rsid w:val="00E70CF6"/>
    <w:rsid w:val="00E7385C"/>
    <w:rsid w:val="00E76E04"/>
    <w:rsid w:val="00E82B93"/>
    <w:rsid w:val="00E87A36"/>
    <w:rsid w:val="00E928B6"/>
    <w:rsid w:val="00E93558"/>
    <w:rsid w:val="00E95A8E"/>
    <w:rsid w:val="00EA1A10"/>
    <w:rsid w:val="00EB1A7D"/>
    <w:rsid w:val="00EB2F8D"/>
    <w:rsid w:val="00EB3404"/>
    <w:rsid w:val="00EB6672"/>
    <w:rsid w:val="00EC238B"/>
    <w:rsid w:val="00ED37F6"/>
    <w:rsid w:val="00EE07A1"/>
    <w:rsid w:val="00EE4420"/>
    <w:rsid w:val="00EE55EA"/>
    <w:rsid w:val="00EF032E"/>
    <w:rsid w:val="00EF6104"/>
    <w:rsid w:val="00EF6541"/>
    <w:rsid w:val="00F0070A"/>
    <w:rsid w:val="00F00CB1"/>
    <w:rsid w:val="00F05AD1"/>
    <w:rsid w:val="00F063CA"/>
    <w:rsid w:val="00F06F33"/>
    <w:rsid w:val="00F17217"/>
    <w:rsid w:val="00F20FDA"/>
    <w:rsid w:val="00F30160"/>
    <w:rsid w:val="00F302A6"/>
    <w:rsid w:val="00F30AE7"/>
    <w:rsid w:val="00F30ED9"/>
    <w:rsid w:val="00F3364D"/>
    <w:rsid w:val="00F4031A"/>
    <w:rsid w:val="00F423F6"/>
    <w:rsid w:val="00F438DD"/>
    <w:rsid w:val="00F5790F"/>
    <w:rsid w:val="00F711B4"/>
    <w:rsid w:val="00F72468"/>
    <w:rsid w:val="00F73E3B"/>
    <w:rsid w:val="00F834E5"/>
    <w:rsid w:val="00F94C47"/>
    <w:rsid w:val="00F96B19"/>
    <w:rsid w:val="00FA752D"/>
    <w:rsid w:val="00FB0B1F"/>
    <w:rsid w:val="00FB120F"/>
    <w:rsid w:val="00FC0D69"/>
    <w:rsid w:val="00FC3F0A"/>
    <w:rsid w:val="00FC7E5F"/>
    <w:rsid w:val="00FD39BB"/>
    <w:rsid w:val="00FD6E38"/>
    <w:rsid w:val="00FE48B1"/>
    <w:rsid w:val="00FE4D69"/>
    <w:rsid w:val="00FE57D8"/>
    <w:rsid w:val="00FE74DA"/>
    <w:rsid w:val="00FF1E69"/>
    <w:rsid w:val="00FF239A"/>
    <w:rsid w:val="00FF47EA"/>
    <w:rsid w:val="00FF5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1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Colony-forming</a:t>
            </a:r>
            <a:r>
              <a:rPr lang="en-US" baseline="0"/>
              <a:t> unit fibroblast colony formation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Sheet1!$D$7:$E$7</c:f>
              <c:strCache>
                <c:ptCount val="2"/>
                <c:pt idx="0">
                  <c:v>LNGFRLow+THY-1High+</c:v>
                </c:pt>
                <c:pt idx="1">
                  <c:v>LNGFR+THY-1+</c:v>
                </c:pt>
              </c:strCache>
            </c:strRef>
          </c:cat>
          <c:val>
            <c:numRef>
              <c:f>Sheet1!$D$8:$E$8</c:f>
              <c:numCache>
                <c:formatCode>General</c:formatCode>
                <c:ptCount val="2"/>
                <c:pt idx="0">
                  <c:v>15.2</c:v>
                </c:pt>
                <c:pt idx="1">
                  <c:v>3.5</c:v>
                </c:pt>
              </c:numCache>
            </c:numRef>
          </c:val>
          <c:extLst>
            <c:ext xmlns:c16="http://schemas.microsoft.com/office/drawing/2014/chart" uri="{C3380CC4-5D6E-409C-BE32-E72D297353CC}">
              <c16:uniqueId val="{00000000-DD34-7A4E-9507-FD151D0D11BC}"/>
            </c:ext>
          </c:extLst>
        </c:ser>
        <c:dLbls>
          <c:showLegendKey val="0"/>
          <c:showVal val="0"/>
          <c:showCatName val="0"/>
          <c:showSerName val="0"/>
          <c:showPercent val="0"/>
          <c:showBubbleSize val="0"/>
        </c:dLbls>
        <c:gapWidth val="219"/>
        <c:overlap val="-27"/>
        <c:axId val="775961551"/>
        <c:axId val="776282767"/>
      </c:barChart>
      <c:catAx>
        <c:axId val="7759615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hDPSC subpopulation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282767"/>
        <c:crosses val="autoZero"/>
        <c:auto val="1"/>
        <c:lblAlgn val="ctr"/>
        <c:lblOffset val="100"/>
        <c:noMultiLvlLbl val="0"/>
      </c:catAx>
      <c:valAx>
        <c:axId val="7762827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colonies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9615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F8AB3A-66DF-5F48-853A-DA382EB3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2016-05-24T03:21:00Z</dcterms:created>
  <dcterms:modified xsi:type="dcterms:W3CDTF">2018-02-26T21:54:00Z</dcterms:modified>
</cp:coreProperties>
</file>