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Arial" w:cs="Arial" w:hAnsi="Arial" w:eastAsia="Arial"/>
          <w:sz w:val="24"/>
          <w:szCs w:val="24"/>
        </w:rPr>
      </w:pPr>
      <w:r>
        <w:rPr>
          <w:rFonts w:ascii="Arial" w:hAnsi="Arial"/>
          <w:sz w:val="24"/>
          <w:szCs w:val="24"/>
          <w:rtl w:val="0"/>
          <w:lang w:val="en-US"/>
        </w:rPr>
        <w:t>Extremophiles and Their Environments: Chapter 1</w:t>
      </w:r>
    </w:p>
    <w:p>
      <w:pPr>
        <w:pStyle w:val="Body"/>
        <w:rPr>
          <w:rFonts w:ascii="Arial" w:cs="Arial" w:hAnsi="Arial" w:eastAsia="Arial"/>
          <w:sz w:val="24"/>
          <w:szCs w:val="24"/>
        </w:rPr>
      </w:pPr>
    </w:p>
    <w:p>
      <w:pPr>
        <w:pStyle w:val="Body"/>
        <w:rPr>
          <w:rFonts w:ascii="American Typewriter" w:cs="American Typewriter" w:hAnsi="American Typewriter" w:eastAsia="American Typewriter"/>
          <w:sz w:val="30"/>
          <w:szCs w:val="30"/>
          <w:u w:val="single"/>
        </w:rPr>
      </w:pPr>
      <w:r>
        <w:rPr>
          <w:rFonts w:ascii="American Typewriter" w:hAnsi="American Typewriter"/>
          <w:sz w:val="30"/>
          <w:szCs w:val="30"/>
          <w:u w:val="single"/>
          <w:rtl w:val="0"/>
          <w:lang w:val="en-US"/>
        </w:rPr>
        <w:t>Introduction: Extremophiles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Most of life</w:t>
      </w:r>
      <w:r>
        <w:rPr>
          <w:rFonts w:ascii="Arial" w:hAnsi="Arial" w:hint="default"/>
          <w:sz w:val="24"/>
          <w:szCs w:val="24"/>
          <w:rtl w:val="0"/>
          <w:lang w:val="en-US"/>
        </w:rPr>
        <w:t>’</w:t>
      </w:r>
      <w:r>
        <w:rPr>
          <w:rFonts w:ascii="Arial" w:hAnsi="Arial"/>
          <w:sz w:val="24"/>
          <w:szCs w:val="24"/>
          <w:rtl w:val="0"/>
          <w:lang w:val="en-US"/>
        </w:rPr>
        <w:t>s organisms are unable to live in harsh environments, but this is not true for an extremophile. All domains of life include the extremophiles</w:t>
      </w:r>
      <w:r>
        <w:rPr>
          <w:rFonts w:ascii="Arial" w:hAnsi="Arial"/>
          <w:sz w:val="24"/>
          <w:szCs w:val="24"/>
          <w:rtl w:val="0"/>
          <w:lang w:val="en-US"/>
        </w:rPr>
        <w:t>: Eukarya, Archaea, and Bacteria</w:t>
      </w:r>
      <w:r>
        <w:rPr>
          <w:rFonts w:ascii="Arial" w:hAnsi="Arial"/>
          <w:sz w:val="24"/>
          <w:szCs w:val="24"/>
          <w:rtl w:val="0"/>
          <w:lang w:val="en-US"/>
        </w:rPr>
        <w:t xml:space="preserve"> but most are housed in the Archaea domain. Extremophiles are microorganisms classified by their remarkable adaptations and ability to survive in extreme environments, such as high temperatures, high/low pH environments, high/low pressure environments, chemical-ridden environments, and numerous others [1].</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merican Typewriter" w:cs="American Typewriter" w:hAnsi="American Typewriter" w:eastAsia="American Typewriter"/>
          <w:sz w:val="30"/>
          <w:szCs w:val="30"/>
          <w:u w:val="single"/>
        </w:rPr>
      </w:pPr>
      <w:r>
        <w:rPr>
          <w:rFonts w:ascii="American Typewriter" w:hAnsi="American Typewriter"/>
          <w:sz w:val="30"/>
          <w:szCs w:val="30"/>
          <w:u w:val="single"/>
          <w:rtl w:val="0"/>
          <w:lang w:val="en-US"/>
        </w:rPr>
        <w:t xml:space="preserve">Thermophiles &amp; </w:t>
      </w:r>
      <w:r>
        <w:rPr>
          <w:rFonts w:ascii="American Typewriter" w:hAnsi="American Typewriter"/>
          <w:sz w:val="30"/>
          <w:szCs w:val="30"/>
          <w:u w:val="single"/>
          <w:rtl w:val="0"/>
          <w:lang w:val="en-US"/>
        </w:rPr>
        <w:t>Psychrophiles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Thermophiles flourish in high heat environments ranging between 41</w:t>
      </w:r>
      <w:r>
        <w:rPr>
          <w:rFonts w:ascii="Arial" w:hAnsi="Arial" w:hint="default"/>
          <w:sz w:val="24"/>
          <w:szCs w:val="24"/>
          <w:rtl w:val="0"/>
          <w:lang w:val="it-IT"/>
        </w:rPr>
        <w:t>°</w:t>
      </w:r>
      <w:r>
        <w:rPr>
          <w:rFonts w:ascii="Arial" w:hAnsi="Arial"/>
          <w:sz w:val="24"/>
          <w:szCs w:val="24"/>
          <w:rtl w:val="0"/>
        </w:rPr>
        <w:t>C</w:t>
      </w:r>
      <w:r>
        <w:rPr>
          <w:rFonts w:ascii="Arial" w:hAnsi="Arial"/>
          <w:sz w:val="24"/>
          <w:szCs w:val="24"/>
          <w:rtl w:val="0"/>
          <w:lang w:val="en-US"/>
        </w:rPr>
        <w:t xml:space="preserve"> and 122 </w:t>
      </w:r>
      <w:r>
        <w:rPr>
          <w:rFonts w:ascii="Arial" w:hAnsi="Arial" w:hint="default"/>
          <w:sz w:val="24"/>
          <w:szCs w:val="24"/>
          <w:rtl w:val="0"/>
          <w:lang w:val="it-IT"/>
        </w:rPr>
        <w:t>°</w:t>
      </w:r>
      <w:r>
        <w:rPr>
          <w:rFonts w:ascii="Arial" w:hAnsi="Arial"/>
          <w:sz w:val="24"/>
          <w:szCs w:val="24"/>
          <w:rtl w:val="0"/>
          <w:lang w:val="en-US"/>
        </w:rPr>
        <w:t>C, that</w:t>
      </w:r>
      <w:r>
        <w:rPr>
          <w:rFonts w:ascii="Arial" w:hAnsi="Arial" w:hint="default"/>
          <w:sz w:val="24"/>
          <w:szCs w:val="24"/>
          <w:rtl w:val="0"/>
          <w:lang w:val="en-US"/>
        </w:rPr>
        <w:t>’</w:t>
      </w:r>
      <w:r>
        <w:rPr>
          <w:rFonts w:ascii="Arial" w:hAnsi="Arial"/>
          <w:sz w:val="24"/>
          <w:szCs w:val="24"/>
          <w:rtl w:val="0"/>
          <w:lang w:val="en-US"/>
        </w:rPr>
        <w:t xml:space="preserve">s 105.8 </w:t>
      </w:r>
      <w:r>
        <w:rPr>
          <w:rFonts w:ascii="Arial" w:hAnsi="Arial" w:hint="default"/>
          <w:sz w:val="24"/>
          <w:szCs w:val="24"/>
          <w:rtl w:val="0"/>
          <w:lang w:val="it-IT"/>
        </w:rPr>
        <w:t>°</w:t>
      </w:r>
      <w:r>
        <w:rPr>
          <w:rFonts w:ascii="Arial" w:hAnsi="Arial"/>
          <w:sz w:val="24"/>
          <w:szCs w:val="24"/>
          <w:rtl w:val="0"/>
          <w:lang w:val="en-US"/>
        </w:rPr>
        <w:t xml:space="preserve">F to 251.6 </w:t>
      </w:r>
      <w:r>
        <w:rPr>
          <w:rFonts w:ascii="Arial" w:hAnsi="Arial" w:hint="default"/>
          <w:sz w:val="24"/>
          <w:szCs w:val="24"/>
          <w:rtl w:val="0"/>
          <w:lang w:val="it-IT"/>
        </w:rPr>
        <w:t>°</w:t>
      </w:r>
      <w:r>
        <w:rPr>
          <w:rFonts w:ascii="Arial" w:hAnsi="Arial"/>
          <w:sz w:val="24"/>
          <w:szCs w:val="24"/>
          <w:rtl w:val="0"/>
          <w:lang w:val="en-US"/>
        </w:rPr>
        <w:t>F. That</w:t>
      </w:r>
      <w:r>
        <w:rPr>
          <w:rFonts w:ascii="Arial" w:hAnsi="Arial" w:hint="default"/>
          <w:sz w:val="24"/>
          <w:szCs w:val="24"/>
          <w:rtl w:val="0"/>
          <w:lang w:val="en-US"/>
        </w:rPr>
        <w:t>’</w:t>
      </w:r>
      <w:r>
        <w:rPr>
          <w:rFonts w:ascii="Arial" w:hAnsi="Arial"/>
          <w:sz w:val="24"/>
          <w:szCs w:val="24"/>
          <w:rtl w:val="0"/>
          <w:lang w:val="en-US"/>
        </w:rPr>
        <w:t xml:space="preserve">s hot! </w:t>
      </w:r>
      <w:r>
        <w:rPr>
          <w:rFonts w:ascii="Arial" w:hAnsi="Arial"/>
          <w:sz w:val="24"/>
          <w:szCs w:val="24"/>
          <w:rtl w:val="0"/>
          <w:lang w:val="en-US"/>
        </w:rPr>
        <w:t>Environments that are considered</w:t>
      </w:r>
      <w:r>
        <w:rPr>
          <w:rFonts w:ascii="Arial" w:hAnsi="Arial"/>
          <w:sz w:val="24"/>
          <w:szCs w:val="24"/>
          <w:rtl w:val="0"/>
          <w:lang w:val="en-US"/>
        </w:rPr>
        <w:t xml:space="preserve"> high temperature regions </w:t>
      </w:r>
      <w:r>
        <w:rPr>
          <w:rFonts w:ascii="Arial" w:hAnsi="Arial"/>
          <w:sz w:val="24"/>
          <w:szCs w:val="24"/>
          <w:rtl w:val="0"/>
          <w:lang w:val="en-US"/>
        </w:rPr>
        <w:t xml:space="preserve">include hot springs, hydrothermal vents deep in the ocean, compost, or peat bogs [2]. </w:t>
      </w:r>
      <w:r>
        <w:rPr>
          <w:rFonts w:ascii="Arial" w:hAnsi="Arial"/>
          <w:sz w:val="24"/>
          <w:szCs w:val="24"/>
          <w:rtl w:val="0"/>
          <w:lang w:val="en-US"/>
        </w:rPr>
        <w:t xml:space="preserve">Thermophiles are able to survive in these circumstances since they contain enzyme properties necessary to tolerate the high heat. Small biochemical tweaks allow the thermophile to adapt quickly by changing the amino acids, creating more hydrogen bonds, becoming more hydrophobic, reducing loop content, and creating more disulfide bonds [3]. All of these methods help create one tough organism. Thermophiles can further be broken down into three classifications: </w:t>
      </w:r>
      <w:r>
        <w:rPr>
          <w:rFonts w:ascii="Arial" w:hAnsi="Arial"/>
          <w:i w:val="1"/>
          <w:iCs w:val="1"/>
          <w:sz w:val="24"/>
          <w:szCs w:val="24"/>
          <w:rtl w:val="0"/>
          <w:lang w:val="en-US"/>
        </w:rPr>
        <w:t>obligate thermophiles, facultative thermophiles, and hyperthermophiles</w:t>
      </w:r>
      <w:r>
        <w:rPr>
          <w:rFonts w:ascii="Arial" w:hAnsi="Arial"/>
          <w:sz w:val="24"/>
          <w:szCs w:val="24"/>
          <w:rtl w:val="0"/>
          <w:lang w:val="en-US"/>
        </w:rPr>
        <w:t xml:space="preserve"> [3]</w:t>
      </w:r>
      <w:r>
        <w:rPr>
          <w:rFonts w:ascii="Arial" w:hAnsi="Arial"/>
          <w:i w:val="1"/>
          <w:iCs w:val="1"/>
          <w:sz w:val="24"/>
          <w:szCs w:val="24"/>
          <w:rtl w:val="0"/>
          <w:lang w:val="en-US"/>
        </w:rPr>
        <w:t xml:space="preserve">. </w:t>
      </w:r>
      <w:r>
        <w:rPr>
          <w:rFonts w:ascii="Arial" w:hAnsi="Arial"/>
          <w:sz w:val="24"/>
          <w:szCs w:val="24"/>
          <w:rtl w:val="0"/>
          <w:lang w:val="en-US"/>
        </w:rPr>
        <w:t xml:space="preserve">Obligate thermopiles require the high temperatures in order to grow in colonization, otherwise they would perish. Facultative thermophiles are flexible in nature and can survive in high heat, but also at heats as low as 50 </w:t>
      </w:r>
      <w:r>
        <w:rPr>
          <w:rFonts w:ascii="Arial" w:hAnsi="Arial" w:hint="default"/>
          <w:sz w:val="24"/>
          <w:szCs w:val="24"/>
          <w:rtl w:val="0"/>
          <w:lang w:val="it-IT"/>
        </w:rPr>
        <w:t>°</w:t>
      </w:r>
      <w:r>
        <w:rPr>
          <w:rFonts w:ascii="Arial" w:hAnsi="Arial"/>
          <w:sz w:val="24"/>
          <w:szCs w:val="24"/>
          <w:rtl w:val="0"/>
        </w:rPr>
        <w:t>C</w:t>
      </w:r>
      <w:r>
        <w:rPr>
          <w:rFonts w:ascii="Arial" w:hAnsi="Arial"/>
          <w:sz w:val="24"/>
          <w:szCs w:val="24"/>
          <w:rtl w:val="0"/>
          <w:lang w:val="en-US"/>
        </w:rPr>
        <w:t xml:space="preserve">. Hyperthermophiles prefer temperatures above 80 </w:t>
      </w:r>
      <w:r>
        <w:rPr>
          <w:rFonts w:ascii="Arial" w:hAnsi="Arial" w:hint="default"/>
          <w:sz w:val="24"/>
          <w:szCs w:val="24"/>
          <w:rtl w:val="0"/>
          <w:lang w:val="it-IT"/>
        </w:rPr>
        <w:t>°</w:t>
      </w:r>
      <w:r>
        <w:rPr>
          <w:rFonts w:ascii="Arial" w:hAnsi="Arial"/>
          <w:sz w:val="24"/>
          <w:szCs w:val="24"/>
          <w:rtl w:val="0"/>
        </w:rPr>
        <w:t>C</w:t>
      </w:r>
      <w:r>
        <w:rPr>
          <w:rFonts w:ascii="Arial" w:hAnsi="Arial"/>
          <w:sz w:val="24"/>
          <w:szCs w:val="24"/>
          <w:rtl w:val="0"/>
          <w:lang w:val="en-US"/>
        </w:rPr>
        <w:t xml:space="preserve"> to optimize growth and are considered a extremophile because of this [3].</w:t>
      </w:r>
    </w:p>
    <w:p>
      <w:pPr>
        <w:pStyle w:val="Default"/>
        <w:bidi w:val="0"/>
        <w:ind w:left="0" w:right="0" w:firstLine="0"/>
        <w:jc w:val="left"/>
        <w:rPr>
          <w:rFonts w:ascii="American Typewriter" w:cs="American Typewriter" w:hAnsi="American Typewriter" w:eastAsia="American Typewriter"/>
          <w:sz w:val="30"/>
          <w:szCs w:val="30"/>
          <w:u w:val="single"/>
          <w:shd w:val="clear" w:color="auto" w:fill="ffffff"/>
          <w:rtl w:val="0"/>
        </w:rPr>
      </w:pPr>
    </w:p>
    <w:p>
      <w:pPr>
        <w:pStyle w:val="Defaul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Psychrophiles are the opposite of a Thermophile, they thrive in mainly cold temperatures as low at -20</w:t>
      </w:r>
      <w:r>
        <w:rPr>
          <w:rFonts w:ascii="Arial" w:hAnsi="Arial" w:hint="default"/>
          <w:sz w:val="24"/>
          <w:szCs w:val="24"/>
          <w:shd w:val="clear" w:color="auto" w:fill="ffffff"/>
          <w:rtl w:val="0"/>
          <w:lang w:val="it-IT"/>
        </w:rPr>
        <w:t>°</w:t>
      </w:r>
      <w:r>
        <w:rPr>
          <w:rFonts w:ascii="Arial" w:hAnsi="Arial"/>
          <w:sz w:val="24"/>
          <w:szCs w:val="24"/>
          <w:shd w:val="clear" w:color="auto" w:fill="ffffff"/>
          <w:rtl w:val="0"/>
        </w:rPr>
        <w:t>C</w:t>
      </w:r>
      <w:r>
        <w:rPr>
          <w:rFonts w:ascii="Arial" w:hAnsi="Arial"/>
          <w:sz w:val="24"/>
          <w:szCs w:val="24"/>
          <w:shd w:val="clear" w:color="auto" w:fill="ffffff"/>
          <w:rtl w:val="0"/>
          <w:lang w:val="en-US"/>
        </w:rPr>
        <w:t xml:space="preserve"> or -4</w:t>
      </w:r>
      <w:r>
        <w:rPr>
          <w:rFonts w:ascii="Arial" w:hAnsi="Arial" w:hint="default"/>
          <w:sz w:val="24"/>
          <w:szCs w:val="24"/>
          <w:shd w:val="clear" w:color="auto" w:fill="ffffff"/>
          <w:rtl w:val="0"/>
          <w:lang w:val="it-IT"/>
        </w:rPr>
        <w:t>°</w:t>
      </w:r>
      <w:r>
        <w:rPr>
          <w:rFonts w:ascii="Arial" w:hAnsi="Arial"/>
          <w:sz w:val="24"/>
          <w:szCs w:val="24"/>
          <w:shd w:val="clear" w:color="auto" w:fill="ffffff"/>
          <w:rtl w:val="0"/>
          <w:lang w:val="en-US"/>
        </w:rPr>
        <w:t xml:space="preserve">F this would include environments like deep in the ocean, mountains, and polar regions [4]. These tiny organisms have leaped boundaries to overcome the usual drawbacks of successful colonizing in cold environments, such as decreased membrane fluidity, translation and cell division, proteins denatured by cold environments, intracellular ice formation, and many more [4]. They have successfully evolved and adapted over numerous years to brave colder temperatures and thrive in colder environments. </w:t>
      </w:r>
    </w:p>
    <w:p>
      <w:pPr>
        <w:pStyle w:val="Default"/>
        <w:bidi w:val="0"/>
        <w:ind w:left="0" w:right="0" w:firstLine="0"/>
        <w:jc w:val="left"/>
        <w:rPr>
          <w:rFonts w:ascii="Arial" w:cs="Arial" w:hAnsi="Arial" w:eastAsia="Arial"/>
          <w:sz w:val="24"/>
          <w:szCs w:val="24"/>
          <w:shd w:val="clear" w:color="auto" w:fill="ffffff"/>
          <w:rtl w:val="0"/>
        </w:rPr>
      </w:pPr>
    </w:p>
    <w:p>
      <w:pPr>
        <w:pStyle w:val="Default"/>
        <w:bidi w:val="0"/>
        <w:ind w:left="0" w:right="0" w:firstLine="0"/>
        <w:jc w:val="left"/>
        <w:rPr>
          <w:rFonts w:ascii="American Typewriter" w:cs="American Typewriter" w:hAnsi="American Typewriter" w:eastAsia="American Typewriter"/>
          <w:sz w:val="30"/>
          <w:szCs w:val="30"/>
          <w:u w:val="single"/>
          <w:shd w:val="clear" w:color="auto" w:fill="ffffff"/>
          <w:rtl w:val="0"/>
        </w:rPr>
      </w:pPr>
      <w:r>
        <w:rPr>
          <w:rFonts w:ascii="American Typewriter" w:hAnsi="American Typewriter"/>
          <w:sz w:val="30"/>
          <w:szCs w:val="30"/>
          <w:u w:val="single"/>
          <w:shd w:val="clear" w:color="auto" w:fill="ffffff"/>
          <w:rtl w:val="0"/>
          <w:lang w:val="en-US"/>
        </w:rPr>
        <w:t>A</w:t>
      </w:r>
      <w:r>
        <w:rPr>
          <w:rFonts w:ascii="American Typewriter" w:hAnsi="American Typewriter"/>
          <w:sz w:val="30"/>
          <w:szCs w:val="30"/>
          <w:u w:val="single"/>
          <w:shd w:val="clear" w:color="auto" w:fill="ffffff"/>
          <w:rtl w:val="0"/>
          <w:lang w:val="es-ES_tradnl"/>
        </w:rPr>
        <w:t xml:space="preserve">cidophiles </w:t>
      </w:r>
      <w:r>
        <w:rPr>
          <w:rFonts w:ascii="American Typewriter" w:hAnsi="American Typewriter"/>
          <w:sz w:val="30"/>
          <w:szCs w:val="30"/>
          <w:u w:val="single"/>
          <w:shd w:val="clear" w:color="auto" w:fill="ffffff"/>
          <w:rtl w:val="0"/>
          <w:lang w:val="en-US"/>
        </w:rPr>
        <w:t>&amp;</w:t>
      </w:r>
      <w:r>
        <w:rPr>
          <w:rFonts w:ascii="American Typewriter" w:hAnsi="American Typewriter"/>
          <w:sz w:val="30"/>
          <w:szCs w:val="30"/>
          <w:u w:val="single"/>
          <w:shd w:val="clear" w:color="auto" w:fill="ffffff"/>
          <w:rtl w:val="0"/>
        </w:rPr>
        <w:t xml:space="preserve"> </w:t>
      </w:r>
      <w:r>
        <w:rPr>
          <w:rFonts w:ascii="American Typewriter" w:hAnsi="American Typewriter"/>
          <w:sz w:val="30"/>
          <w:szCs w:val="30"/>
          <w:u w:val="single"/>
          <w:shd w:val="clear" w:color="auto" w:fill="ffffff"/>
          <w:rtl w:val="0"/>
          <w:lang w:val="en-US"/>
        </w:rPr>
        <w:t>A</w:t>
      </w:r>
      <w:r>
        <w:rPr>
          <w:rFonts w:ascii="American Typewriter" w:hAnsi="American Typewriter"/>
          <w:sz w:val="30"/>
          <w:szCs w:val="30"/>
          <w:u w:val="single"/>
          <w:shd w:val="clear" w:color="auto" w:fill="ffffff"/>
          <w:rtl w:val="0"/>
        </w:rPr>
        <w:t>lkaliphiles</w:t>
      </w:r>
    </w:p>
    <w:p>
      <w:pPr>
        <w:pStyle w:val="Default"/>
        <w:bidi w:val="0"/>
        <w:ind w:left="0" w:right="0" w:firstLine="0"/>
        <w:jc w:val="left"/>
        <w:rPr>
          <w:rFonts w:ascii="Arial" w:cs="Arial" w:hAnsi="Arial" w:eastAsia="Arial"/>
          <w:sz w:val="24"/>
          <w:szCs w:val="24"/>
          <w:u w:val="single"/>
          <w:shd w:val="clear" w:color="auto" w:fill="ffffff"/>
          <w:rtl w:val="0"/>
        </w:rPr>
      </w:pPr>
    </w:p>
    <w:p>
      <w:pPr>
        <w:pStyle w:val="Default"/>
        <w:bidi w:val="0"/>
        <w:ind w:left="0" w:right="0" w:firstLine="0"/>
        <w:jc w:val="left"/>
        <w:rPr>
          <w:rFonts w:ascii="Arial" w:cs="Arial" w:hAnsi="Arial" w:eastAsia="Arial"/>
          <w:sz w:val="24"/>
          <w:szCs w:val="24"/>
          <w:shd w:val="clear" w:color="auto" w:fill="ffffff"/>
          <w:rtl w:val="0"/>
        </w:rPr>
      </w:pPr>
      <w:r>
        <w:rPr>
          <w:rFonts w:ascii="Arial" w:hAnsi="Arial"/>
          <w:sz w:val="24"/>
          <w:szCs w:val="24"/>
          <w:shd w:val="clear" w:color="auto" w:fill="ffffff"/>
          <w:rtl w:val="0"/>
          <w:lang w:val="en-US"/>
        </w:rPr>
        <w:t xml:space="preserve">A pH scale measures how acidic or basic an environment, liquid, or substance is, and ranges from 0 - 14. The lower the number is on the pH scale the more acidic something is, and the higher the number is on the pH scale, the more basic or </w:t>
      </w:r>
      <w:r>
        <w:rPr>
          <w:rFonts w:ascii="Arial" w:hAnsi="Arial" w:hint="default"/>
          <w:sz w:val="24"/>
          <w:szCs w:val="24"/>
          <w:shd w:val="clear" w:color="auto" w:fill="ffffff"/>
          <w:rtl w:val="0"/>
          <w:lang w:val="en-US"/>
        </w:rPr>
        <w:t>“</w:t>
      </w:r>
      <w:r>
        <w:rPr>
          <w:rFonts w:ascii="Arial" w:hAnsi="Arial"/>
          <w:sz w:val="24"/>
          <w:szCs w:val="24"/>
          <w:shd w:val="clear" w:color="auto" w:fill="ffffff"/>
          <w:rtl w:val="0"/>
          <w:lang w:val="en-US"/>
        </w:rPr>
        <w:t>alkaline</w:t>
      </w:r>
      <w:r>
        <w:rPr>
          <w:rFonts w:ascii="Arial" w:hAnsi="Arial" w:hint="default"/>
          <w:sz w:val="24"/>
          <w:szCs w:val="24"/>
          <w:shd w:val="clear" w:color="auto" w:fill="ffffff"/>
          <w:rtl w:val="0"/>
          <w:lang w:val="en-US"/>
        </w:rPr>
        <w:t xml:space="preserve">” </w:t>
      </w:r>
      <w:r>
        <w:rPr>
          <w:rFonts w:ascii="Arial" w:hAnsi="Arial"/>
          <w:sz w:val="24"/>
          <w:szCs w:val="24"/>
          <w:shd w:val="clear" w:color="auto" w:fill="ffffff"/>
          <w:rtl w:val="0"/>
          <w:lang w:val="en-US"/>
        </w:rPr>
        <w:t xml:space="preserve">something is (see Figure 1 below). The usual human pH is for the most part is neutral at approximately 7.4 pH respectively. This provides the best type of environment for our enzymes to perform at their optimal function; this is not the case for these two special organisms. For these organisms, their enzymes perform well in extreme pH environments. </w:t>
      </w:r>
    </w:p>
    <w:p>
      <w:pPr>
        <w:pStyle w:val="Body"/>
        <w:bidi w:val="0"/>
      </w:pPr>
    </w:p>
    <w:p>
      <w:pPr>
        <w:pStyle w:val="Body"/>
        <w:bidi w:val="0"/>
      </w:pPr>
    </w:p>
    <w:p>
      <w:pPr>
        <w:pStyle w:val="Body"/>
        <w:bidi w:val="0"/>
      </w:pPr>
    </w:p>
    <w:p>
      <w:pPr>
        <w:pStyle w:val="Body"/>
        <w:bidi w:val="0"/>
      </w:pPr>
    </w:p>
    <w:p>
      <w:pPr>
        <w:pStyle w:val="Body"/>
        <w:bidi w:val="0"/>
      </w:pPr>
      <w:r>
        <w:rPr>
          <w:rtl w:val="0"/>
        </w:rPr>
        <w:tab/>
        <w:t>ACIDIC</w:t>
        <w:tab/>
        <w:tab/>
        <w:tab/>
        <w:tab/>
        <w:t>NEUTRAL</w:t>
        <w:tab/>
        <w:tab/>
        <w:tab/>
        <w:tab/>
        <w:t>BASIC</w:t>
      </w:r>
    </w:p>
    <w:p>
      <w:pPr>
        <w:pStyle w:val="Body"/>
        <w:bidi w:val="0"/>
      </w:pPr>
      <w:r>
        <w:rPr>
          <w:rtl w:val="0"/>
        </w:rPr>
        <w:tab/>
        <w:t>0pH</w:t>
        <w:tab/>
        <w:tab/>
        <w:tab/>
        <w:tab/>
        <w:tab/>
        <w:t xml:space="preserve">    7pH</w:t>
        <w:tab/>
        <w:tab/>
        <w:tab/>
        <w:tab/>
        <w:tab/>
        <w:t xml:space="preserve">    14pH</w:t>
      </w:r>
      <w:r>
        <mc:AlternateContent>
          <mc:Choice Requires="wps">
            <w:drawing>
              <wp:anchor distT="152400" distB="152400" distL="152400" distR="152400" simplePos="0" relativeHeight="251660288" behindDoc="0" locked="0" layoutInCell="1" allowOverlap="1">
                <wp:simplePos x="0" y="0"/>
                <wp:positionH relativeFrom="margin">
                  <wp:posOffset>580310</wp:posOffset>
                </wp:positionH>
                <wp:positionV relativeFrom="line">
                  <wp:posOffset>755559</wp:posOffset>
                </wp:positionV>
                <wp:extent cx="4995148" cy="0"/>
                <wp:effectExtent l="0" t="0" r="0" b="0"/>
                <wp:wrapTopAndBottom distT="152400" distB="152400"/>
                <wp:docPr id="1073741825" name="officeArt object"/>
                <wp:cNvGraphicFramePr/>
                <a:graphic xmlns:a="http://schemas.openxmlformats.org/drawingml/2006/main">
                  <a:graphicData uri="http://schemas.microsoft.com/office/word/2010/wordprocessingShape">
                    <wps:wsp>
                      <wps:cNvSpPr/>
                      <wps:spPr>
                        <a:xfrm>
                          <a:off x="0" y="0"/>
                          <a:ext cx="4995148" cy="0"/>
                        </a:xfrm>
                        <a:prstGeom prst="line">
                          <a:avLst/>
                        </a:prstGeom>
                        <a:noFill/>
                        <a:ln w="25400" cap="flat">
                          <a:solidFill>
                            <a:srgbClr val="000000"/>
                          </a:solidFill>
                          <a:prstDash val="solid"/>
                          <a:miter lim="400000"/>
                          <a:headEnd type="triangle" w="med" len="med"/>
                          <a:tailEnd type="triangle" w="med" len="med"/>
                        </a:ln>
                        <a:effectLst/>
                      </wps:spPr>
                      <wps:bodyPr/>
                    </wps:wsp>
                  </a:graphicData>
                </a:graphic>
              </wp:anchor>
            </w:drawing>
          </mc:Choice>
          <mc:Fallback>
            <w:pict>
              <v:line id="_x0000_s1026" style="visibility:visible;position:absolute;margin-left:45.7pt;margin-top:59.5pt;width:393.3pt;height:0.0pt;z-index:251660288;mso-position-horizontal:absolute;mso-position-horizontal-relative:margin;mso-position-vertical:absolute;mso-position-vertical-relative:line;mso-wrap-distance-left:12.0pt;mso-wrap-distance-top:12.0pt;mso-wrap-distance-right:12.0pt;mso-wrap-distance-bottom:12.0pt;">
                <v:fill on="f"/>
                <v:stroke filltype="solid" color="#000000" opacity="100.0%" weight="2.0pt" dashstyle="solid" endcap="flat" miterlimit="400.0%" joinstyle="miter" linestyle="single" startarrow="block" startarrowwidth="medium" startarrowlength="medium" endarrow="block" endarrowwidth="medium" endarrowlength="medium"/>
                <w10:wrap type="topAndBottom" side="bothSides" anchorx="margin"/>
              </v:line>
            </w:pict>
          </mc:Fallback>
        </mc:AlternateContent>
      </w:r>
      <w:r>
        <mc:AlternateContent>
          <mc:Choice Requires="wps">
            <w:drawing>
              <wp:anchor distT="152400" distB="152400" distL="152400" distR="152400" simplePos="0" relativeHeight="251659264" behindDoc="0" locked="0" layoutInCell="1" allowOverlap="1">
                <wp:simplePos x="0" y="0"/>
                <wp:positionH relativeFrom="margin">
                  <wp:posOffset>467181</wp:posOffset>
                </wp:positionH>
                <wp:positionV relativeFrom="line">
                  <wp:posOffset>169537</wp:posOffset>
                </wp:positionV>
                <wp:extent cx="5183307" cy="426805"/>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rot="10800000">
                          <a:off x="0" y="0"/>
                          <a:ext cx="5183307" cy="426805"/>
                        </a:xfrm>
                        <a:prstGeom prst="rect">
                          <a:avLst/>
                        </a:prstGeom>
                        <a:blipFill rotWithShape="1">
                          <a:blip r:embed="rId4"/>
                          <a:srcRect l="0" t="0" r="0" b="0"/>
                          <a:tile tx="0" ty="0" sx="100000" sy="100000" flip="none" algn="tl"/>
                        </a:blipFill>
                        <a:ln w="12700" cap="flat">
                          <a:noFill/>
                          <a:miter lim="400000"/>
                        </a:ln>
                        <a:effectLst>
                          <a:outerShdw sx="100000" sy="100000" kx="0" ky="0" algn="b" rotWithShape="0" blurRad="127000" dist="102653" dir="5549496">
                            <a:srgbClr val="1B1309">
                              <a:alpha val="61004"/>
                            </a:srgbClr>
                          </a:outerShdw>
                        </a:effectLst>
                      </wps:spPr>
                      <wps:bodyPr/>
                    </wps:wsp>
                  </a:graphicData>
                </a:graphic>
              </wp:anchor>
            </w:drawing>
          </mc:Choice>
          <mc:Fallback>
            <w:pict>
              <v:rect id="_x0000_s1027" style="visibility:visible;position:absolute;margin-left:36.8pt;margin-top:13.3pt;width:408.1pt;height:33.6pt;z-index:251659264;mso-position-horizontal:absolute;mso-position-horizontal-relative:margin;mso-position-vertical:absolute;mso-position-vertical-relative:line;mso-wrap-distance-left:12.0pt;mso-wrap-distance-top:12.0pt;mso-wrap-distance-right:12.0pt;mso-wrap-distance-bottom:12.0pt;rotation:11796480fd;">
                <v:fill r:id="rId4" o:title="Rainbow.jpg" rotate="t" type="tile"/>
                <v:stroke on="f" weight="1.0pt" dashstyle="solid" endcap="flat" miterlimit="400.0%" joinstyle="miter" linestyle="single" startarrow="none" startarrowwidth="medium" startarrowlength="medium" endarrow="none" endarrowwidth="medium" endarrowlength="medium"/>
                <v:shadow on="t" color="#1B1309" opacity="0.6100485" offset="-0.4pt,8.1pt"/>
                <w10:wrap type="topAndBottom" side="bothSides" anchorx="margin"/>
              </v:rect>
            </w:pict>
          </mc:Fallback>
        </mc:AlternateContent>
      </w:r>
    </w:p>
    <w:p>
      <w:pPr>
        <w:pStyle w:val="Body"/>
        <w:bidi w:val="0"/>
      </w:pPr>
    </w:p>
    <w:p>
      <w:pPr>
        <w:pStyle w:val="Body"/>
        <w:bidi w:val="0"/>
      </w:pPr>
      <w:r>
        <w:rPr>
          <w:rtl w:val="0"/>
        </w:rPr>
        <w:t>Figure 1: pH Scale</w:t>
      </w:r>
    </w:p>
    <w:p>
      <w:pPr>
        <w:pStyle w:val="Body"/>
        <w:bidi w:val="0"/>
      </w:pPr>
    </w:p>
    <w:p>
      <w:pPr>
        <w:pStyle w:val="Body"/>
        <w:bidi w:val="0"/>
      </w:pPr>
    </w:p>
    <w:p>
      <w:pPr>
        <w:pStyle w:val="Body"/>
        <w:bidi w:val="0"/>
      </w:pPr>
    </w:p>
    <w:p>
      <w:pPr>
        <w:pStyle w:val="Body"/>
        <w:bidi w:val="0"/>
      </w:pPr>
    </w:p>
    <w:p>
      <w:pPr>
        <w:pStyle w:val="Body"/>
        <w:bidi w:val="0"/>
      </w:pPr>
    </w:p>
    <w:p>
      <w:pPr>
        <w:pStyle w:val="Body"/>
        <w:rPr>
          <w:sz w:val="24"/>
          <w:szCs w:val="24"/>
        </w:rPr>
      </w:pPr>
      <w:r>
        <w:rPr>
          <w:sz w:val="24"/>
          <w:szCs w:val="24"/>
          <w:rtl w:val="0"/>
          <w:lang w:val="en-US"/>
        </w:rPr>
        <w:t>Acidophiles abound in acidic environments lower than 6 pH, such as boiling sulfurous springs which can be as low as ~1 pH [5,6]. The reason to why these microorganisms can survive in this type of environment is due to their cell membrane system. The system is able to pump protons across the intracellular space causing the cytoplasm to remain neutral in nature, shielding the organism from the acidic pH environment. Various other types of acidophils already contain acidic natured cytoplasms and need the extreme pH to maintain themselves [5].</w:t>
      </w:r>
    </w:p>
    <w:p>
      <w:pPr>
        <w:pStyle w:val="Body"/>
        <w:rPr>
          <w:sz w:val="24"/>
          <w:szCs w:val="24"/>
        </w:rPr>
      </w:pPr>
    </w:p>
    <w:p>
      <w:pPr>
        <w:pStyle w:val="Body"/>
        <w:rPr>
          <w:sz w:val="24"/>
          <w:szCs w:val="24"/>
        </w:rPr>
      </w:pPr>
      <w:r>
        <w:rPr>
          <w:sz w:val="24"/>
          <w:szCs w:val="24"/>
          <w:rtl w:val="0"/>
          <w:lang w:val="en-US"/>
        </w:rPr>
        <w:t>Alkaliphiles live in alkaline environments such as lakes or carbon-rich soils. Optional pH for these microorganisms range from 8.5 pH - 11pH [7]. Like the acidophiles, alkaliphiles are able to tough alkaline environments by their cell membrane systems, which maintain the cytoplasm to a pH of approximately 8. Others have developed ways to maintain stable pH enzymes in order to survive [7].</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rFonts w:ascii="American Typewriter" w:cs="American Typewriter" w:hAnsi="American Typewriter" w:eastAsia="American Typewriter"/>
          <w:sz w:val="30"/>
          <w:szCs w:val="30"/>
          <w:u w:val="single"/>
        </w:rPr>
      </w:pPr>
    </w:p>
    <w:p>
      <w:pPr>
        <w:pStyle w:val="Body"/>
        <w:rPr>
          <w:rFonts w:ascii="American Typewriter" w:cs="American Typewriter" w:hAnsi="American Typewriter" w:eastAsia="American Typewriter"/>
          <w:sz w:val="30"/>
          <w:szCs w:val="30"/>
          <w:u w:val="single"/>
        </w:rPr>
      </w:pPr>
      <w:r>
        <w:rPr>
          <w:rFonts w:ascii="American Typewriter" w:hAnsi="American Typewriter"/>
          <w:sz w:val="30"/>
          <w:szCs w:val="30"/>
          <w:u w:val="single"/>
          <w:rtl w:val="0"/>
          <w:lang w:val="en-US"/>
        </w:rPr>
        <w:t>Barophiles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Barophiles are microorganisms that can bare extreme pressure environment</w:t>
      </w:r>
      <w:r>
        <w:rPr>
          <w:rFonts w:ascii="Arial" w:hAnsi="Arial"/>
          <w:sz w:val="24"/>
          <w:szCs w:val="24"/>
          <w:rtl w:val="0"/>
          <w:lang w:val="en-US"/>
        </w:rPr>
        <w:t xml:space="preserve">s, up to 5584.46 psi. Due to the nature of their extreme environment, these organisms thrive in the darkness. They do not contain the necessary means to repair their DNA if it is stricken by UV rays from the sun [8]. There are two different types of barophile classifications: </w:t>
      </w:r>
      <w:r>
        <w:rPr>
          <w:rFonts w:ascii="Arial" w:hAnsi="Arial"/>
          <w:i w:val="1"/>
          <w:iCs w:val="1"/>
          <w:sz w:val="24"/>
          <w:szCs w:val="24"/>
          <w:rtl w:val="0"/>
          <w:lang w:val="en-US"/>
        </w:rPr>
        <w:t xml:space="preserve">obligate barophiles </w:t>
      </w:r>
      <w:r>
        <w:rPr>
          <w:rFonts w:ascii="Arial" w:hAnsi="Arial"/>
          <w:sz w:val="24"/>
          <w:szCs w:val="24"/>
          <w:rtl w:val="0"/>
          <w:lang w:val="en-US"/>
        </w:rPr>
        <w:t>and</w:t>
      </w:r>
      <w:r>
        <w:rPr>
          <w:rFonts w:ascii="Arial" w:hAnsi="Arial"/>
          <w:i w:val="1"/>
          <w:iCs w:val="1"/>
          <w:sz w:val="24"/>
          <w:szCs w:val="24"/>
          <w:rtl w:val="0"/>
          <w:lang w:val="en-US"/>
        </w:rPr>
        <w:t xml:space="preserve"> barotolerants. </w:t>
      </w:r>
      <w:r>
        <w:rPr>
          <w:rFonts w:ascii="Arial" w:hAnsi="Arial"/>
          <w:sz w:val="24"/>
          <w:szCs w:val="24"/>
          <w:rtl w:val="0"/>
          <w:lang w:val="en-US"/>
        </w:rPr>
        <w:t>Obligate barophiles requires a high pressure environment, otherwise they will not be able to survive and recolonize well. Barotolerants tend to be more flexible in nature and can tolerate less extreme pressures [8]. The most common barophiles reside in d</w:t>
      </w:r>
      <w:r>
        <w:rPr>
          <w:rFonts w:ascii="Arial" w:hAnsi="Arial"/>
          <w:sz w:val="24"/>
          <w:szCs w:val="24"/>
          <w:rtl w:val="0"/>
          <w:lang w:val="en-US"/>
        </w:rPr>
        <w:t xml:space="preserve">eep regions </w:t>
      </w:r>
      <w:r>
        <w:rPr>
          <w:rFonts w:ascii="Arial" w:hAnsi="Arial"/>
          <w:sz w:val="24"/>
          <w:szCs w:val="24"/>
          <w:rtl w:val="0"/>
          <w:lang w:val="en-US"/>
        </w:rPr>
        <w:t>that are</w:t>
      </w:r>
      <w:r>
        <w:rPr>
          <w:rFonts w:ascii="Arial" w:hAnsi="Arial"/>
          <w:sz w:val="24"/>
          <w:szCs w:val="24"/>
          <w:rtl w:val="0"/>
          <w:lang w:val="en-US"/>
        </w:rPr>
        <w:t xml:space="preserve"> known for their high pressure environments, the farther down you go, the higher the accumulation of pressure. The deepest a human has ever </w:t>
      </w:r>
      <w:r>
        <w:rPr>
          <w:rFonts w:ascii="Arial" w:hAnsi="Arial"/>
          <w:sz w:val="24"/>
          <w:szCs w:val="24"/>
          <w:rtl w:val="0"/>
          <w:lang w:val="en-US"/>
        </w:rPr>
        <w:t>plunged</w:t>
      </w:r>
      <w:r>
        <w:rPr>
          <w:rFonts w:ascii="Arial" w:hAnsi="Arial"/>
          <w:sz w:val="24"/>
          <w:szCs w:val="24"/>
          <w:rtl w:val="0"/>
          <w:lang w:val="en-US"/>
        </w:rPr>
        <w:t xml:space="preserve"> in the deep sea is approximately 332.35 m, that</w:t>
      </w:r>
      <w:r>
        <w:rPr>
          <w:rFonts w:ascii="Arial" w:hAnsi="Arial" w:hint="default"/>
          <w:sz w:val="24"/>
          <w:szCs w:val="24"/>
          <w:rtl w:val="0"/>
        </w:rPr>
        <w:t>’</w:t>
      </w:r>
      <w:r>
        <w:rPr>
          <w:rFonts w:ascii="Arial" w:hAnsi="Arial"/>
          <w:sz w:val="24"/>
          <w:szCs w:val="24"/>
          <w:rtl w:val="0"/>
          <w:lang w:val="en-US"/>
        </w:rPr>
        <w:t>s about 485 psi (pounds per square inch)! This is a lethal pressure, and most individuals lungs would be crushed in seconds due to this high pressure, but not the barophiles.</w:t>
      </w:r>
    </w:p>
    <w:p>
      <w:pPr>
        <w:pStyle w:val="Body"/>
        <w:rPr>
          <w:rFonts w:ascii="Arial" w:cs="Arial" w:hAnsi="Arial" w:eastAsia="Arial"/>
          <w:sz w:val="24"/>
          <w:szCs w:val="24"/>
        </w:rPr>
      </w:pPr>
    </w:p>
    <w:p>
      <w:pPr>
        <w:pStyle w:val="Body"/>
        <w:rPr>
          <w:rFonts w:ascii="Arial" w:cs="Arial" w:hAnsi="Arial" w:eastAsia="Arial"/>
          <w:sz w:val="24"/>
          <w:szCs w:val="24"/>
        </w:rPr>
      </w:pPr>
    </w:p>
    <w:p>
      <w:pPr>
        <w:pStyle w:val="Body"/>
        <w:rPr>
          <w:rFonts w:ascii="American Typewriter" w:cs="American Typewriter" w:hAnsi="American Typewriter" w:eastAsia="American Typewriter"/>
          <w:sz w:val="30"/>
          <w:szCs w:val="30"/>
          <w:u w:val="single"/>
        </w:rPr>
      </w:pPr>
      <w:r>
        <w:rPr>
          <w:rFonts w:ascii="American Typewriter" w:hAnsi="American Typewriter"/>
          <w:sz w:val="30"/>
          <w:szCs w:val="30"/>
          <w:u w:val="single"/>
          <w:rtl w:val="0"/>
          <w:lang w:val="en-US"/>
        </w:rPr>
        <w:t>Halophiles</w:t>
      </w:r>
    </w:p>
    <w:p>
      <w:pPr>
        <w:pStyle w:val="Body"/>
        <w:rPr>
          <w:rFonts w:ascii="American Typewriter" w:cs="American Typewriter" w:hAnsi="American Typewriter" w:eastAsia="American Typewriter"/>
          <w:sz w:val="30"/>
          <w:szCs w:val="30"/>
          <w:u w:val="single"/>
        </w:rPr>
      </w:pPr>
    </w:p>
    <w:p>
      <w:pPr>
        <w:pStyle w:val="Body"/>
        <w:rPr>
          <w:rFonts w:ascii="Arial" w:cs="Arial" w:hAnsi="Arial" w:eastAsia="Arial"/>
          <w:sz w:val="24"/>
          <w:szCs w:val="24"/>
        </w:rPr>
      </w:pPr>
      <w:r>
        <w:rPr>
          <w:rFonts w:ascii="Arial" w:hAnsi="Arial"/>
          <w:sz w:val="24"/>
          <w:szCs w:val="24"/>
          <w:rtl w:val="0"/>
          <w:lang w:val="en-US"/>
        </w:rPr>
        <w:t>Halophiles require saline-rich (NaCL) environments in order to survive and usually reside in salt flats, salt mines, costal regions, or the Dead Sea. These organisms survive by accumulating organic compatible solutes internally, which in turn relives the osmotic environment stress and strain [9]. Most of the halophiles are classified under the Eukaryata domain.</w:t>
      </w:r>
    </w:p>
    <w:p>
      <w:pPr>
        <w:pStyle w:val="Body"/>
        <w:bidi w:val="0"/>
      </w:pPr>
    </w:p>
    <w:p>
      <w:pPr>
        <w:pStyle w:val="Body"/>
        <w:bidi w:val="0"/>
      </w:pPr>
    </w:p>
    <w:p>
      <w:pPr>
        <w:pStyle w:val="Body"/>
        <w:rPr>
          <w:rFonts w:ascii="American Typewriter" w:cs="American Typewriter" w:hAnsi="American Typewriter" w:eastAsia="American Typewriter"/>
          <w:sz w:val="30"/>
          <w:szCs w:val="30"/>
          <w:u w:val="single"/>
        </w:rPr>
      </w:pPr>
      <w:r>
        <w:rPr>
          <w:rFonts w:ascii="American Typewriter" w:hAnsi="American Typewriter"/>
          <w:sz w:val="30"/>
          <w:szCs w:val="30"/>
          <w:u w:val="single"/>
          <w:rtl w:val="0"/>
          <w:lang w:val="en-US"/>
        </w:rPr>
        <w:t>Conclusion:</w:t>
      </w:r>
    </w:p>
    <w:p>
      <w:pPr>
        <w:pStyle w:val="Body"/>
        <w:rPr>
          <w:rFonts w:ascii="American Typewriter" w:cs="American Typewriter" w:hAnsi="American Typewriter" w:eastAsia="American Typewriter"/>
          <w:sz w:val="30"/>
          <w:szCs w:val="30"/>
        </w:rPr>
      </w:pPr>
    </w:p>
    <w:p>
      <w:pPr>
        <w:pStyle w:val="Body"/>
        <w:rPr>
          <w:rFonts w:ascii="Arial" w:cs="Arial" w:hAnsi="Arial" w:eastAsia="Arial"/>
          <w:sz w:val="24"/>
          <w:szCs w:val="24"/>
        </w:rPr>
      </w:pPr>
      <w:r>
        <w:rPr>
          <w:rFonts w:ascii="Arial" w:hAnsi="Arial"/>
          <w:sz w:val="24"/>
          <w:szCs w:val="24"/>
          <w:rtl w:val="0"/>
          <w:lang w:val="en-US"/>
        </w:rPr>
        <w:t>As you can see, all extremophiles are incredible organisms with amazing adaptive abilities. Each extremophile has their own, individual abilities that allow them to evolve and allow them to survive in the extreme circumstances discussed. But I bet you are wondering, what is so important about extremophiles and what do they contribute to? Extremophiles are involved with biotechnology and aid in maintaining enzyme activity of certain processes, of which, most are only able to be made in extreme conditions for optimal outcome [10]. One particular area of interest in which extremophiles are involved in producing is biofuel. Biofuel is being made in efforts to replenish depleting fossil fuel resources, and most of the products are made from biomass such as corn, beets, wheat, etc [10]. Most biofuels processes require high temperatures and pH, therefore extremophiles are ideal candidates to air in production [10]. Extremophiles are very useful to the future production of products for humans. With their adaptive natures, they will be around for many more years in the future, and who knows, there may be even more discovered uses in the future for these microorganisms!</w:t>
      </w:r>
    </w:p>
    <w:p>
      <w:pPr>
        <w:pStyle w:val="Body"/>
        <w:rPr>
          <w:rFonts w:ascii="Arial" w:cs="Arial" w:hAnsi="Arial" w:eastAsia="Arial"/>
          <w:sz w:val="24"/>
          <w:szCs w:val="24"/>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References: </w:t>
      </w:r>
    </w:p>
    <w:p>
      <w:pPr>
        <w:pStyle w:val="Body"/>
        <w:bidi w:val="0"/>
      </w:pPr>
    </w:p>
    <w:p>
      <w:pPr>
        <w:pStyle w:val="Body"/>
        <w:bidi w:val="0"/>
      </w:pPr>
      <w:r>
        <w:rPr>
          <w:rtl w:val="0"/>
        </w:rPr>
        <w:t xml:space="preserve">[1] </w:t>
      </w:r>
      <w:r>
        <w:rPr>
          <w:rtl w:val="0"/>
        </w:rPr>
        <w:t>“</w:t>
      </w:r>
      <w:r>
        <w:rPr>
          <w:rtl w:val="0"/>
        </w:rPr>
        <w:t>Extremophiles and Extreme Environments</w:t>
      </w:r>
      <w:r>
        <w:rPr>
          <w:rtl w:val="0"/>
        </w:rPr>
        <w:t xml:space="preserve">” </w:t>
      </w:r>
      <w:r>
        <w:rPr>
          <w:rtl w:val="0"/>
        </w:rPr>
        <w:t xml:space="preserve">NCBI, Pabulo Henrique Rampelotto, published August 7, 2013. </w:t>
      </w:r>
      <w:r>
        <w:rPr>
          <w:rStyle w:val="Hyperlink.0"/>
        </w:rPr>
        <w:fldChar w:fldCharType="begin" w:fldLock="0"/>
      </w:r>
      <w:r>
        <w:rPr>
          <w:rStyle w:val="Hyperlink.0"/>
        </w:rPr>
        <w:instrText xml:space="preserve"> HYPERLINK "https://www.ncbi.nlm.nih.gov/pmc/articles/PMC4187170/"</w:instrText>
      </w:r>
      <w:r>
        <w:rPr>
          <w:rStyle w:val="Hyperlink.0"/>
        </w:rPr>
        <w:fldChar w:fldCharType="separate" w:fldLock="0"/>
      </w:r>
      <w:r>
        <w:rPr>
          <w:rStyle w:val="Hyperlink.0"/>
          <w:rtl w:val="0"/>
        </w:rPr>
        <w:t>https://www.ncbi.nlm.nih.gov/pmc/articles/PMC4187170/</w:t>
      </w:r>
      <w:r>
        <w:rPr/>
        <w:fldChar w:fldCharType="end" w:fldLock="0"/>
      </w:r>
    </w:p>
    <w:p>
      <w:pPr>
        <w:pStyle w:val="Body"/>
        <w:bidi w:val="0"/>
      </w:pPr>
    </w:p>
    <w:p>
      <w:pPr>
        <w:pStyle w:val="Body"/>
        <w:bidi w:val="0"/>
      </w:pPr>
      <w:r>
        <w:rPr>
          <w:rtl w:val="0"/>
        </w:rPr>
        <w:t xml:space="preserve">[2] </w:t>
      </w:r>
      <w:r>
        <w:rPr>
          <w:rtl w:val="0"/>
        </w:rPr>
        <w:t>“</w:t>
      </w:r>
      <w:r>
        <w:rPr>
          <w:rtl w:val="0"/>
        </w:rPr>
        <w:t>Thermophile</w:t>
      </w:r>
      <w:r>
        <w:rPr>
          <w:rtl w:val="0"/>
        </w:rPr>
        <w:t>”</w:t>
      </w:r>
      <w:r>
        <w:rPr>
          <w:rtl w:val="0"/>
        </w:rPr>
        <w:t xml:space="preserve">, Biology Online, published November 13, 2016. </w:t>
      </w:r>
      <w:r>
        <w:rPr>
          <w:rtl w:val="0"/>
        </w:rPr>
        <w:t>https://www.biology-online.org/dictionary/Thermophile</w:t>
      </w:r>
    </w:p>
    <w:p>
      <w:pPr>
        <w:pStyle w:val="Body"/>
        <w:bidi w:val="0"/>
      </w:pPr>
    </w:p>
    <w:p>
      <w:pPr>
        <w:pStyle w:val="Body"/>
        <w:bidi w:val="0"/>
      </w:pPr>
      <w:r>
        <w:rPr>
          <w:rtl w:val="0"/>
        </w:rPr>
        <w:t xml:space="preserve">[3] </w:t>
      </w:r>
      <w:r>
        <w:rPr>
          <w:rtl w:val="0"/>
        </w:rPr>
        <w:t>“</w:t>
      </w:r>
      <w:r>
        <w:rPr>
          <w:rtl w:val="0"/>
        </w:rPr>
        <w:t>The Secrets of Thermophile Survival: Part 1</w:t>
      </w:r>
      <w:r>
        <w:rPr>
          <w:rtl w:val="0"/>
        </w:rPr>
        <w:t xml:space="preserve">” </w:t>
      </w:r>
      <w:r>
        <w:rPr>
          <w:rtl w:val="0"/>
        </w:rPr>
        <w:t xml:space="preserve">BitesizeBio, Andrew Porterfield. </w:t>
      </w:r>
      <w:r>
        <w:rPr>
          <w:rStyle w:val="Hyperlink.0"/>
        </w:rPr>
        <w:fldChar w:fldCharType="begin" w:fldLock="0"/>
      </w:r>
      <w:r>
        <w:rPr>
          <w:rStyle w:val="Hyperlink.0"/>
        </w:rPr>
        <w:instrText xml:space="preserve"> HYPERLINK "https://bitesizebio.com/2169/the-secrets-of-thermophile-survival-part-i/"</w:instrText>
      </w:r>
      <w:r>
        <w:rPr>
          <w:rStyle w:val="Hyperlink.0"/>
        </w:rPr>
        <w:fldChar w:fldCharType="separate" w:fldLock="0"/>
      </w:r>
      <w:r>
        <w:rPr>
          <w:rStyle w:val="Hyperlink.0"/>
          <w:rtl w:val="0"/>
        </w:rPr>
        <w:t>https://bitesizebio.com/2169/the-secrets-of-thermophile-survival-part-i/</w:t>
      </w:r>
      <w:r>
        <w:rPr/>
        <w:fldChar w:fldCharType="end" w:fldLock="0"/>
      </w:r>
    </w:p>
    <w:p>
      <w:pPr>
        <w:pStyle w:val="Body"/>
        <w:bidi w:val="0"/>
      </w:pPr>
    </w:p>
    <w:p>
      <w:pPr>
        <w:pStyle w:val="Body"/>
        <w:bidi w:val="0"/>
      </w:pPr>
      <w:r>
        <w:rPr>
          <w:rtl w:val="0"/>
        </w:rPr>
        <w:t xml:space="preserve">[4] </w:t>
      </w:r>
      <w:r>
        <w:rPr>
          <w:rtl w:val="0"/>
        </w:rPr>
        <w:t>“</w:t>
      </w:r>
      <w:r>
        <w:rPr>
          <w:rtl w:val="0"/>
        </w:rPr>
        <w:t>Psychrophilic microorganisms: challenges for life</w:t>
      </w:r>
      <w:r>
        <w:rPr>
          <w:rtl w:val="0"/>
        </w:rPr>
        <w:t>”</w:t>
      </w:r>
      <w:r>
        <w:rPr>
          <w:rtl w:val="0"/>
        </w:rPr>
        <w:t>, Salvino D</w:t>
      </w:r>
      <w:r>
        <w:rPr>
          <w:rtl w:val="0"/>
        </w:rPr>
        <w:t>’</w:t>
      </w:r>
      <w:r>
        <w:rPr>
          <w:rtl w:val="0"/>
        </w:rPr>
        <w:t xml:space="preserve">Amico, published April 7, 2016. </w:t>
      </w:r>
      <w:r>
        <w:rPr>
          <w:rStyle w:val="Hyperlink.0"/>
        </w:rPr>
        <w:fldChar w:fldCharType="begin" w:fldLock="0"/>
      </w:r>
      <w:r>
        <w:rPr>
          <w:rStyle w:val="Hyperlink.0"/>
        </w:rPr>
        <w:instrText xml:space="preserve"> HYPERLINK "https://www.ncbi.nlm.nih.gov/pmc/articles/PMC1456908/"</w:instrText>
      </w:r>
      <w:r>
        <w:rPr>
          <w:rStyle w:val="Hyperlink.0"/>
        </w:rPr>
        <w:fldChar w:fldCharType="separate" w:fldLock="0"/>
      </w:r>
      <w:r>
        <w:rPr>
          <w:rStyle w:val="Hyperlink.0"/>
          <w:rtl w:val="0"/>
        </w:rPr>
        <w:t>https://www.ncbi.nlm.nih.gov/pmc/articles/PMC1456908/</w:t>
      </w:r>
      <w:r>
        <w:rPr/>
        <w:fldChar w:fldCharType="end" w:fldLock="0"/>
      </w:r>
    </w:p>
    <w:p>
      <w:pPr>
        <w:pStyle w:val="Body"/>
        <w:bidi w:val="0"/>
      </w:pPr>
    </w:p>
    <w:p>
      <w:pPr>
        <w:pStyle w:val="Body"/>
        <w:bidi w:val="0"/>
      </w:pPr>
      <w:r>
        <w:rPr>
          <w:rtl w:val="0"/>
        </w:rPr>
        <w:t xml:space="preserve">[5] </w:t>
      </w:r>
      <w:r>
        <w:rPr>
          <w:rtl w:val="0"/>
        </w:rPr>
        <w:t>“</w:t>
      </w:r>
      <w:r>
        <w:rPr>
          <w:rtl w:val="0"/>
        </w:rPr>
        <w:t>Acidophile</w:t>
      </w:r>
      <w:r>
        <w:rPr>
          <w:rtl w:val="0"/>
        </w:rPr>
        <w:t>”</w:t>
      </w:r>
      <w:r>
        <w:rPr>
          <w:rtl w:val="0"/>
        </w:rPr>
        <w:t xml:space="preserve">, Biology Online, published November 13, 2016. </w:t>
      </w:r>
      <w:r>
        <w:rPr>
          <w:rStyle w:val="Hyperlink.0"/>
        </w:rPr>
        <w:fldChar w:fldCharType="begin" w:fldLock="0"/>
      </w:r>
      <w:r>
        <w:rPr>
          <w:rStyle w:val="Hyperlink.0"/>
        </w:rPr>
        <w:instrText xml:space="preserve"> HYPERLINK "https://www.biology-online.org/dictionary/Acidophile"</w:instrText>
      </w:r>
      <w:r>
        <w:rPr>
          <w:rStyle w:val="Hyperlink.0"/>
        </w:rPr>
        <w:fldChar w:fldCharType="separate" w:fldLock="0"/>
      </w:r>
      <w:r>
        <w:rPr>
          <w:rStyle w:val="Hyperlink.0"/>
          <w:rtl w:val="0"/>
        </w:rPr>
        <w:t>https://www.biology-online.org/dictionary/Acidophile</w:t>
      </w:r>
      <w:r>
        <w:rPr/>
        <w:fldChar w:fldCharType="end" w:fldLock="0"/>
      </w:r>
    </w:p>
    <w:p>
      <w:pPr>
        <w:pStyle w:val="Body"/>
        <w:bidi w:val="0"/>
      </w:pPr>
    </w:p>
    <w:p>
      <w:pPr>
        <w:pStyle w:val="Body"/>
        <w:bidi w:val="0"/>
      </w:pPr>
      <w:r>
        <w:rPr>
          <w:rtl w:val="0"/>
        </w:rPr>
        <w:t xml:space="preserve">[6] </w:t>
      </w:r>
      <w:r>
        <w:rPr>
          <w:rtl w:val="0"/>
        </w:rPr>
        <w:t>“</w:t>
      </w:r>
      <w:r>
        <w:rPr>
          <w:rtl w:val="0"/>
        </w:rPr>
        <w:t>Boiling Spring</w:t>
      </w:r>
      <w:r>
        <w:rPr>
          <w:rtl w:val="0"/>
        </w:rPr>
        <w:t>”</w:t>
      </w:r>
      <w:r>
        <w:rPr>
          <w:rtl w:val="0"/>
        </w:rPr>
        <w:t xml:space="preserve">, The Great Desert: Geology and Life on Mars in the Southwest, LPI. </w:t>
      </w:r>
      <w:r>
        <w:rPr>
          <w:rStyle w:val="Hyperlink.0"/>
        </w:rPr>
        <w:fldChar w:fldCharType="begin" w:fldLock="0"/>
      </w:r>
      <w:r>
        <w:rPr>
          <w:rStyle w:val="Hyperlink.0"/>
        </w:rPr>
        <w:instrText xml:space="preserve"> HYPERLINK "https://www.lpi.usra.edu/science/treiman/greatdesert/workshop/sulphursprings/index.html"</w:instrText>
      </w:r>
      <w:r>
        <w:rPr>
          <w:rStyle w:val="Hyperlink.0"/>
        </w:rPr>
        <w:fldChar w:fldCharType="separate" w:fldLock="0"/>
      </w:r>
      <w:r>
        <w:rPr>
          <w:rStyle w:val="Hyperlink.0"/>
          <w:rtl w:val="0"/>
        </w:rPr>
        <w:t>https://www.lpi.usra.edu/science/treiman/greatdesert/workshop/sulphursprings/index.html</w:t>
      </w:r>
      <w:r>
        <w:rPr/>
        <w:fldChar w:fldCharType="end" w:fldLock="0"/>
      </w:r>
    </w:p>
    <w:p>
      <w:pPr>
        <w:pStyle w:val="Body"/>
        <w:bidi w:val="0"/>
      </w:pPr>
    </w:p>
    <w:p>
      <w:pPr>
        <w:pStyle w:val="Body"/>
        <w:bidi w:val="0"/>
      </w:pPr>
      <w:r>
        <w:rPr>
          <w:rtl w:val="0"/>
        </w:rPr>
        <w:t xml:space="preserve">[7] </w:t>
      </w:r>
      <w:r>
        <w:rPr>
          <w:rtl w:val="0"/>
        </w:rPr>
        <w:t>“</w:t>
      </w:r>
      <w:r>
        <w:rPr>
          <w:rtl w:val="0"/>
        </w:rPr>
        <w:t>Alkaliphile</w:t>
      </w:r>
      <w:r>
        <w:rPr>
          <w:rtl w:val="0"/>
        </w:rPr>
        <w:t>”</w:t>
      </w:r>
      <w:r>
        <w:rPr>
          <w:rtl w:val="0"/>
        </w:rPr>
        <w:t xml:space="preserve">, Biology Online, published November 13, 2016. </w:t>
      </w:r>
      <w:r>
        <w:rPr>
          <w:rtl w:val="0"/>
        </w:rPr>
        <w:t>https://www.biology-online.org/dictionary/Alkaliphile</w:t>
      </w:r>
    </w:p>
    <w:p>
      <w:pPr>
        <w:pStyle w:val="Body"/>
        <w:bidi w:val="0"/>
      </w:pPr>
    </w:p>
    <w:p>
      <w:pPr>
        <w:pStyle w:val="Body"/>
        <w:bidi w:val="0"/>
      </w:pPr>
      <w:r>
        <w:rPr>
          <w:rtl w:val="0"/>
        </w:rPr>
        <w:t xml:space="preserve">[8] </w:t>
      </w:r>
      <w:r>
        <w:rPr>
          <w:rtl w:val="0"/>
        </w:rPr>
        <w:t>“</w:t>
      </w:r>
      <w:r>
        <w:rPr>
          <w:rtl w:val="0"/>
        </w:rPr>
        <w:t>Barophile</w:t>
      </w:r>
      <w:r>
        <w:rPr>
          <w:rtl w:val="0"/>
        </w:rPr>
        <w:t>”</w:t>
      </w:r>
      <w:r>
        <w:rPr>
          <w:rtl w:val="0"/>
        </w:rPr>
        <w:t xml:space="preserve">, Biology Online, published November 13,2016. </w:t>
      </w:r>
      <w:r>
        <w:rPr>
          <w:rStyle w:val="Hyperlink.0"/>
        </w:rPr>
        <w:fldChar w:fldCharType="begin" w:fldLock="0"/>
      </w:r>
      <w:r>
        <w:rPr>
          <w:rStyle w:val="Hyperlink.0"/>
        </w:rPr>
        <w:instrText xml:space="preserve"> HYPERLINK "https://www.biology-online.org/dictionary/Barophile"</w:instrText>
      </w:r>
      <w:r>
        <w:rPr>
          <w:rStyle w:val="Hyperlink.0"/>
        </w:rPr>
        <w:fldChar w:fldCharType="separate" w:fldLock="0"/>
      </w:r>
      <w:r>
        <w:rPr>
          <w:rStyle w:val="Hyperlink.0"/>
          <w:rtl w:val="0"/>
        </w:rPr>
        <w:t>https://www.biology-online.org/dictionary/Barophile</w:t>
      </w:r>
      <w:r>
        <w:rPr/>
        <w:fldChar w:fldCharType="end" w:fldLock="0"/>
      </w:r>
    </w:p>
    <w:p>
      <w:pPr>
        <w:pStyle w:val="Body"/>
        <w:bidi w:val="0"/>
      </w:pPr>
    </w:p>
    <w:p>
      <w:pPr>
        <w:pStyle w:val="Body"/>
        <w:bidi w:val="0"/>
      </w:pPr>
      <w:r>
        <w:rPr>
          <w:rtl w:val="0"/>
        </w:rPr>
        <w:t xml:space="preserve">[9] </w:t>
      </w:r>
      <w:r>
        <w:rPr>
          <w:rtl w:val="0"/>
        </w:rPr>
        <w:t>“</w:t>
      </w:r>
      <w:r>
        <w:rPr>
          <w:rtl w:val="0"/>
        </w:rPr>
        <w:t>Halophiles</w:t>
      </w:r>
      <w:r>
        <w:rPr>
          <w:rtl w:val="0"/>
        </w:rPr>
        <w:t xml:space="preserve">” </w:t>
      </w:r>
      <w:r>
        <w:rPr>
          <w:rtl w:val="0"/>
        </w:rPr>
        <w:t xml:space="preserve">by Shiladitya DasSarma, University of Maryland Baltimore, Maryland, USA. Published May 2017. ELS. </w:t>
      </w:r>
      <w:r>
        <w:rPr>
          <w:rStyle w:val="Hyperlink.0"/>
        </w:rPr>
        <w:fldChar w:fldCharType="begin" w:fldLock="0"/>
      </w:r>
      <w:r>
        <w:rPr>
          <w:rStyle w:val="Hyperlink.0"/>
        </w:rPr>
        <w:instrText xml:space="preserve"> HYPERLINK "http://www.els.net/WileyCDA/ElsArticle/refId-a0000394.html"</w:instrText>
      </w:r>
      <w:r>
        <w:rPr>
          <w:rStyle w:val="Hyperlink.0"/>
        </w:rPr>
        <w:fldChar w:fldCharType="separate" w:fldLock="0"/>
      </w:r>
      <w:r>
        <w:rPr>
          <w:rStyle w:val="Hyperlink.0"/>
          <w:rtl w:val="0"/>
        </w:rPr>
        <w:t>http://www.els.net/WileyCDA/ElsArticle/refId-a0000394.html</w:t>
      </w:r>
      <w:r>
        <w:rPr/>
        <w:fldChar w:fldCharType="end" w:fldLock="0"/>
      </w:r>
    </w:p>
    <w:p>
      <w:pPr>
        <w:pStyle w:val="Body"/>
        <w:bidi w:val="0"/>
      </w:pPr>
    </w:p>
    <w:p>
      <w:pPr>
        <w:pStyle w:val="Body"/>
        <w:bidi w:val="0"/>
      </w:pPr>
      <w:r>
        <w:rPr>
          <w:rtl w:val="0"/>
        </w:rPr>
        <w:t xml:space="preserve">[10] </w:t>
      </w:r>
      <w:r>
        <w:rPr>
          <w:rtl w:val="0"/>
        </w:rPr>
        <w:t>“</w:t>
      </w:r>
      <w:r>
        <w:rPr>
          <w:rtl w:val="0"/>
        </w:rPr>
        <w:t>Extremophiles and biotechnology: current uses and prospects</w:t>
      </w:r>
      <w:r>
        <w:rPr>
          <w:rtl w:val="0"/>
        </w:rPr>
        <w:t>”</w:t>
      </w:r>
      <w:r>
        <w:rPr>
          <w:rtl w:val="0"/>
        </w:rPr>
        <w:t xml:space="preserve">, James A. Coker, published March 24, 2016. </w:t>
      </w:r>
      <w:r>
        <w:rPr>
          <w:rStyle w:val="Hyperlink.0"/>
        </w:rPr>
        <w:fldChar w:fldCharType="begin" w:fldLock="0"/>
      </w:r>
      <w:r>
        <w:rPr>
          <w:rStyle w:val="Hyperlink.0"/>
        </w:rPr>
        <w:instrText xml:space="preserve"> HYPERLINK "https://www.ncbi.nlm.nih.gov/pmc/articles/PMC4806705/"</w:instrText>
      </w:r>
      <w:r>
        <w:rPr>
          <w:rStyle w:val="Hyperlink.0"/>
        </w:rPr>
        <w:fldChar w:fldCharType="separate" w:fldLock="0"/>
      </w:r>
      <w:r>
        <w:rPr>
          <w:rStyle w:val="Hyperlink.0"/>
          <w:rtl w:val="0"/>
        </w:rPr>
        <w:t>https://www.ncbi.nlm.nih.gov/pmc/articles/PMC4806705/</w:t>
      </w:r>
      <w:r>
        <w:rPr/>
        <w:fldChar w:fldCharType="end" w:fldLock="0"/>
      </w: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merican Typewrit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