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72098" w14:textId="77777777" w:rsidR="002121E9" w:rsidRPr="00BC43A2" w:rsidRDefault="002121E9" w:rsidP="00966B4A">
      <w:pPr>
        <w:spacing w:line="240" w:lineRule="auto"/>
        <w:jc w:val="left"/>
        <w:rPr>
          <w:rFonts w:ascii="Cambria" w:hAnsi="Cambria"/>
          <w:b/>
          <w:sz w:val="28"/>
          <w:szCs w:val="28"/>
        </w:rPr>
      </w:pPr>
      <w:bookmarkStart w:id="0" w:name="_GoBack"/>
      <w:bookmarkEnd w:id="0"/>
    </w:p>
    <w:p w14:paraId="712A3A76" w14:textId="77777777" w:rsidR="003B7D0E" w:rsidRPr="003B7D0E" w:rsidRDefault="003B7D0E" w:rsidP="003B7D0E">
      <w:pPr>
        <w:spacing w:after="120" w:line="240" w:lineRule="auto"/>
        <w:jc w:val="left"/>
        <w:rPr>
          <w:rFonts w:ascii="Cambria" w:hAnsi="Cambria"/>
          <w:b/>
          <w:sz w:val="40"/>
          <w:szCs w:val="40"/>
        </w:rPr>
      </w:pPr>
      <w:r w:rsidRPr="003B7D0E">
        <w:rPr>
          <w:rFonts w:ascii="Cambria" w:hAnsi="Cambria"/>
          <w:b/>
          <w:sz w:val="40"/>
          <w:szCs w:val="40"/>
        </w:rPr>
        <w:t>The Influence of the Gut-</w:t>
      </w:r>
      <w:proofErr w:type="spellStart"/>
      <w:r w:rsidRPr="003B7D0E">
        <w:rPr>
          <w:rFonts w:ascii="Cambria" w:hAnsi="Cambria"/>
          <w:b/>
          <w:sz w:val="40"/>
          <w:szCs w:val="40"/>
        </w:rPr>
        <w:t>Microbiome</w:t>
      </w:r>
      <w:proofErr w:type="spellEnd"/>
      <w:r w:rsidRPr="003B7D0E">
        <w:rPr>
          <w:rFonts w:ascii="Cambria" w:hAnsi="Cambria"/>
          <w:b/>
          <w:sz w:val="40"/>
          <w:szCs w:val="40"/>
        </w:rPr>
        <w:t xml:space="preserve"> on Early Childhood Behavior </w:t>
      </w:r>
    </w:p>
    <w:p w14:paraId="7C11B980" w14:textId="77777777" w:rsidR="00C3446E" w:rsidRPr="00D82504" w:rsidRDefault="00C3446E" w:rsidP="00BC43A2">
      <w:pPr>
        <w:spacing w:after="120" w:line="240" w:lineRule="auto"/>
        <w:jc w:val="left"/>
        <w:rPr>
          <w:rFonts w:ascii="Cambria" w:hAnsi="Cambria"/>
          <w:b/>
          <w:sz w:val="18"/>
          <w:szCs w:val="18"/>
        </w:rPr>
      </w:pPr>
    </w:p>
    <w:p w14:paraId="4F064E6C"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55FE5878" wp14:editId="1994E44A">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30281" w14:textId="77777777" w:rsidR="003B7D0E" w:rsidRPr="00E76E04" w:rsidRDefault="003B7D0E" w:rsidP="006C7C55">
                            <w:pPr>
                              <w:spacing w:after="0" w:line="240" w:lineRule="auto"/>
                              <w:jc w:val="left"/>
                              <w:rPr>
                                <w:b/>
                                <w:sz w:val="14"/>
                                <w:szCs w:val="20"/>
                              </w:rPr>
                            </w:pPr>
                            <w:r w:rsidRPr="00E76E04">
                              <w:rPr>
                                <w:b/>
                                <w:sz w:val="14"/>
                                <w:szCs w:val="20"/>
                              </w:rPr>
                              <w:t xml:space="preserve">Key Words: </w:t>
                            </w:r>
                          </w:p>
                          <w:p w14:paraId="1683CE2E" w14:textId="77777777" w:rsidR="003B7D0E" w:rsidRDefault="004243D9" w:rsidP="004243D9">
                            <w:pPr>
                              <w:jc w:val="left"/>
                            </w:pPr>
                            <w:proofErr w:type="spellStart"/>
                            <w:r>
                              <w:rPr>
                                <w:sz w:val="14"/>
                                <w:szCs w:val="20"/>
                              </w:rPr>
                              <w:t>Microbiome</w:t>
                            </w:r>
                            <w:proofErr w:type="spellEnd"/>
                            <w:r>
                              <w:rPr>
                                <w:sz w:val="14"/>
                                <w:szCs w:val="20"/>
                              </w:rPr>
                              <w:t>, early childhood, mental disorders, mood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5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vkKLICAAC5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" filled="f" stroked="f">
                <v:textbox>
                  <w:txbxContent>
                    <w:p w14:paraId="28030281" w14:textId="77777777" w:rsidR="003B7D0E" w:rsidRPr="00E76E04" w:rsidRDefault="003B7D0E" w:rsidP="006C7C55">
                      <w:pPr>
                        <w:spacing w:after="0" w:line="240" w:lineRule="auto"/>
                        <w:jc w:val="left"/>
                        <w:rPr>
                          <w:b/>
                          <w:sz w:val="14"/>
                          <w:szCs w:val="20"/>
                        </w:rPr>
                      </w:pPr>
                      <w:r w:rsidRPr="00E76E04">
                        <w:rPr>
                          <w:b/>
                          <w:sz w:val="14"/>
                          <w:szCs w:val="20"/>
                        </w:rPr>
                        <w:t xml:space="preserve">Key Words: </w:t>
                      </w:r>
                    </w:p>
                    <w:p w14:paraId="1683CE2E" w14:textId="77777777" w:rsidR="003B7D0E" w:rsidRDefault="004243D9" w:rsidP="004243D9">
                      <w:pPr>
                        <w:jc w:val="left"/>
                      </w:pPr>
                      <w:proofErr w:type="spellStart"/>
                      <w:r>
                        <w:rPr>
                          <w:sz w:val="14"/>
                          <w:szCs w:val="20"/>
                        </w:rPr>
                        <w:t>Microbiome</w:t>
                      </w:r>
                      <w:proofErr w:type="spellEnd"/>
                      <w:r>
                        <w:rPr>
                          <w:sz w:val="14"/>
                          <w:szCs w:val="20"/>
                        </w:rPr>
                        <w:t>, early childhood, mental disorders, mood</w:t>
                      </w:r>
                    </w:p>
                  </w:txbxContent>
                </v:textbox>
                <w10:wrap type="square"/>
              </v:shape>
            </w:pict>
          </mc:Fallback>
        </mc:AlternateContent>
      </w:r>
      <w:r w:rsidR="00D82504">
        <w:rPr>
          <w:sz w:val="18"/>
          <w:szCs w:val="28"/>
        </w:rPr>
        <w:t xml:space="preserve">Author: </w:t>
      </w:r>
      <w:r w:rsidR="00691BD9">
        <w:rPr>
          <w:sz w:val="18"/>
          <w:szCs w:val="28"/>
        </w:rPr>
        <w:t xml:space="preserve"> </w:t>
      </w:r>
      <w:r w:rsidR="003B7D0E">
        <w:rPr>
          <w:sz w:val="18"/>
          <w:szCs w:val="28"/>
        </w:rPr>
        <w:t>Callie Maupin</w:t>
      </w:r>
      <w:r w:rsidR="00D82504">
        <w:rPr>
          <w:sz w:val="18"/>
          <w:szCs w:val="28"/>
        </w:rPr>
        <w:br/>
        <w:t xml:space="preserve">Major: </w:t>
      </w:r>
      <w:r w:rsidR="003B7D0E">
        <w:rPr>
          <w:sz w:val="18"/>
          <w:szCs w:val="28"/>
        </w:rPr>
        <w:t>Biological Sciences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3FFB66DE" w14:textId="77777777" w:rsidR="003B7D0E" w:rsidRPr="003B7D0E" w:rsidRDefault="003B7D0E" w:rsidP="004243D9">
      <w:pPr>
        <w:pBdr>
          <w:top w:val="single" w:sz="12" w:space="1" w:color="auto"/>
          <w:bottom w:val="single" w:sz="12" w:space="1" w:color="auto"/>
        </w:pBdr>
        <w:spacing w:line="240" w:lineRule="auto"/>
        <w:ind w:firstLine="720"/>
        <w:jc w:val="both"/>
        <w:rPr>
          <w:b/>
          <w:sz w:val="20"/>
        </w:rPr>
      </w:pPr>
      <w:r w:rsidRPr="003B7D0E">
        <w:rPr>
          <w:b/>
          <w:sz w:val="20"/>
        </w:rPr>
        <w:t xml:space="preserve">In recent years, more attention has been directed towards understanding the science behind mental disorders. The field is relatively unexplored compared to other areas of science. However, as the stigma surrounding mental disorders decreases and more reliable methods of quantifying psychological variables become available, research progresses. Recent studies have explored the effects of the human </w:t>
      </w:r>
      <w:proofErr w:type="spellStart"/>
      <w:r w:rsidRPr="003B7D0E">
        <w:rPr>
          <w:b/>
          <w:sz w:val="20"/>
        </w:rPr>
        <w:t>microbiome</w:t>
      </w:r>
      <w:proofErr w:type="spellEnd"/>
      <w:r w:rsidRPr="003B7D0E">
        <w:rPr>
          <w:b/>
          <w:sz w:val="20"/>
        </w:rPr>
        <w:t xml:space="preserve"> on mental state and other ailments. Rapid changes in the </w:t>
      </w:r>
      <w:proofErr w:type="spellStart"/>
      <w:r w:rsidRPr="003B7D0E">
        <w:rPr>
          <w:b/>
          <w:sz w:val="20"/>
        </w:rPr>
        <w:t>microbiome</w:t>
      </w:r>
      <w:proofErr w:type="spellEnd"/>
      <w:r w:rsidRPr="003B7D0E">
        <w:rPr>
          <w:b/>
          <w:sz w:val="20"/>
        </w:rPr>
        <w:t xml:space="preserve"> occur during the first two years of life (Lin et al. 2013). This time could heavily influence the mental state of the individual throughout adulthood (Lin et al. 2013). Therefore, it is important to understand how the </w:t>
      </w:r>
      <w:proofErr w:type="spellStart"/>
      <w:r w:rsidRPr="003B7D0E">
        <w:rPr>
          <w:b/>
          <w:sz w:val="20"/>
        </w:rPr>
        <w:t>microbiome</w:t>
      </w:r>
      <w:proofErr w:type="spellEnd"/>
      <w:r w:rsidRPr="003B7D0E">
        <w:rPr>
          <w:b/>
          <w:sz w:val="20"/>
        </w:rPr>
        <w:t xml:space="preserve"> affects the mental state of children under two, while their bacterial population is still developing. The focus is on the gut-brain axis. This refers to the signaling between gut bacteria and the central nervous system (</w:t>
      </w:r>
      <w:proofErr w:type="spellStart"/>
      <w:r w:rsidRPr="003B7D0E">
        <w:rPr>
          <w:b/>
          <w:sz w:val="20"/>
        </w:rPr>
        <w:t>Weltens</w:t>
      </w:r>
      <w:proofErr w:type="spellEnd"/>
      <w:r w:rsidRPr="003B7D0E">
        <w:rPr>
          <w:b/>
          <w:sz w:val="20"/>
        </w:rPr>
        <w:t xml:space="preserve"> et al. 2018). This article reviews a study conducted by the Ohio State Medical Center, which researches the relationship between gut microbial composition and temperament of subjects in early childhood. Several behavioral traits were found to be associated with specific taxa and abundance of bacteria. The researchers suggested that their work could lead to the possibility of altering gut composition to combat mental disorders.</w:t>
      </w:r>
    </w:p>
    <w:p w14:paraId="2AA62020" w14:textId="77777777" w:rsidR="003F6ABD" w:rsidRPr="00172E77" w:rsidRDefault="003F6ABD" w:rsidP="00E55AE7">
      <w:pPr>
        <w:pBdr>
          <w:top w:val="single" w:sz="12" w:space="1" w:color="auto"/>
          <w:bottom w:val="single" w:sz="12" w:space="1" w:color="auto"/>
        </w:pBdr>
        <w:spacing w:line="240" w:lineRule="auto"/>
        <w:jc w:val="both"/>
        <w:rPr>
          <w:b/>
          <w:sz w:val="20"/>
        </w:rPr>
      </w:pPr>
    </w:p>
    <w:p w14:paraId="422B3E6C" w14:textId="77777777" w:rsidR="006C7C55" w:rsidRDefault="006C7C55" w:rsidP="00126F81">
      <w:pPr>
        <w:spacing w:after="0" w:line="240" w:lineRule="auto"/>
        <w:jc w:val="left"/>
        <w:rPr>
          <w:b/>
          <w:sz w:val="18"/>
          <w:szCs w:val="20"/>
        </w:rPr>
      </w:pPr>
    </w:p>
    <w:p w14:paraId="10068410" w14:textId="77777777" w:rsidR="00EA1A10" w:rsidRDefault="00EA1A10" w:rsidP="00126F81">
      <w:pPr>
        <w:spacing w:after="0" w:line="240" w:lineRule="auto"/>
        <w:jc w:val="left"/>
        <w:rPr>
          <w:b/>
          <w:sz w:val="22"/>
        </w:rPr>
      </w:pPr>
    </w:p>
    <w:p w14:paraId="65051095"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14:paraId="0E5A1BDE"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31EBD12A" w14:textId="77777777" w:rsidR="003B7D0E" w:rsidRPr="003B7D0E" w:rsidRDefault="003B7D0E" w:rsidP="004243D9">
      <w:pPr>
        <w:spacing w:after="0" w:line="240" w:lineRule="auto"/>
        <w:ind w:firstLine="720"/>
        <w:jc w:val="both"/>
        <w:rPr>
          <w:sz w:val="20"/>
          <w:szCs w:val="20"/>
        </w:rPr>
      </w:pPr>
      <w:r w:rsidRPr="003B7D0E">
        <w:rPr>
          <w:sz w:val="20"/>
          <w:szCs w:val="20"/>
        </w:rPr>
        <w:t>There are more bacterial cells present in the human body than there are human cells (</w:t>
      </w:r>
      <w:proofErr w:type="spellStart"/>
      <w:r w:rsidRPr="003B7D0E">
        <w:rPr>
          <w:sz w:val="20"/>
          <w:szCs w:val="20"/>
        </w:rPr>
        <w:t>Slashinski</w:t>
      </w:r>
      <w:proofErr w:type="spellEnd"/>
      <w:r w:rsidRPr="003B7D0E">
        <w:rPr>
          <w:sz w:val="20"/>
          <w:szCs w:val="20"/>
        </w:rPr>
        <w:t xml:space="preserve"> et. al 2013). The sheer number and range of microbes emphasizes the influence they have on human health. The bacteria living in the human body can contribute positively to proper functioning such as: aiding with digestion, maintaining pH, and deterring pathogenic microorganisms through competition (Sanders, 2000). A considerable volume of research has allowed for an understanding of bacterial function in regards to physical health in humans. However, the possibility of bacteria contributing to mental state is a relatively unexplored topic. If a connection is established between the gut </w:t>
      </w:r>
      <w:proofErr w:type="spellStart"/>
      <w:r w:rsidRPr="003B7D0E">
        <w:rPr>
          <w:sz w:val="20"/>
          <w:szCs w:val="20"/>
        </w:rPr>
        <w:t>mircobiome</w:t>
      </w:r>
      <w:proofErr w:type="spellEnd"/>
      <w:r w:rsidRPr="003B7D0E">
        <w:rPr>
          <w:sz w:val="20"/>
          <w:szCs w:val="20"/>
        </w:rPr>
        <w:t xml:space="preserve"> and mental state, there is potential for intervention to treat and prevent mental disorders or improve mood. Shedding light on the unknown aspects of the human psyche is a pivotal step in the scope of human health.</w:t>
      </w:r>
    </w:p>
    <w:p w14:paraId="3EC416F8" w14:textId="77777777" w:rsidR="002F1F2B" w:rsidRPr="00EA1A10" w:rsidRDefault="002F1F2B" w:rsidP="002F1F2B">
      <w:pPr>
        <w:spacing w:after="0" w:line="240" w:lineRule="auto"/>
        <w:jc w:val="both"/>
        <w:rPr>
          <w:sz w:val="20"/>
          <w:szCs w:val="20"/>
        </w:rPr>
      </w:pPr>
    </w:p>
    <w:p w14:paraId="03B1F25A" w14:textId="77777777" w:rsidR="00687512" w:rsidRPr="00EA1A10" w:rsidRDefault="00687512" w:rsidP="00126F81">
      <w:pPr>
        <w:spacing w:after="0" w:line="240" w:lineRule="auto"/>
        <w:ind w:firstLine="720"/>
        <w:jc w:val="left"/>
        <w:rPr>
          <w:sz w:val="20"/>
          <w:szCs w:val="20"/>
        </w:rPr>
      </w:pPr>
    </w:p>
    <w:p w14:paraId="5CAB1A65" w14:textId="77777777" w:rsidR="00BC43A2" w:rsidRDefault="007B14BA" w:rsidP="00BC43A2">
      <w:pPr>
        <w:spacing w:after="0" w:line="240" w:lineRule="auto"/>
        <w:jc w:val="left"/>
        <w:rPr>
          <w:b/>
          <w:sz w:val="20"/>
          <w:szCs w:val="20"/>
        </w:rPr>
      </w:pPr>
      <w:r w:rsidRPr="00EA1A10">
        <w:rPr>
          <w:b/>
          <w:sz w:val="20"/>
          <w:szCs w:val="20"/>
        </w:rPr>
        <w:t>Recent Progress</w:t>
      </w:r>
    </w:p>
    <w:p w14:paraId="2B207B45" w14:textId="77777777" w:rsidR="003B7D0E" w:rsidRPr="003B7D0E" w:rsidRDefault="003B7D0E" w:rsidP="004243D9">
      <w:pPr>
        <w:spacing w:after="0" w:line="240" w:lineRule="auto"/>
        <w:ind w:firstLine="720"/>
        <w:jc w:val="both"/>
        <w:rPr>
          <w:sz w:val="20"/>
          <w:szCs w:val="20"/>
        </w:rPr>
      </w:pPr>
      <w:r w:rsidRPr="003B7D0E">
        <w:rPr>
          <w:sz w:val="20"/>
          <w:szCs w:val="20"/>
        </w:rPr>
        <w:t>Recent studies show a relationship between bacteria present in the gut with the central nervous system (</w:t>
      </w:r>
      <w:proofErr w:type="spellStart"/>
      <w:r w:rsidRPr="003B7D0E">
        <w:rPr>
          <w:sz w:val="20"/>
          <w:szCs w:val="20"/>
        </w:rPr>
        <w:t>Cryan</w:t>
      </w:r>
      <w:proofErr w:type="spellEnd"/>
      <w:r w:rsidRPr="003B7D0E">
        <w:rPr>
          <w:sz w:val="20"/>
          <w:szCs w:val="20"/>
        </w:rPr>
        <w:t xml:space="preserve"> and </w:t>
      </w:r>
      <w:proofErr w:type="spellStart"/>
      <w:r w:rsidRPr="003B7D0E">
        <w:rPr>
          <w:sz w:val="20"/>
          <w:szCs w:val="20"/>
        </w:rPr>
        <w:t>O’Mahony</w:t>
      </w:r>
      <w:proofErr w:type="spellEnd"/>
      <w:r w:rsidRPr="003B7D0E">
        <w:rPr>
          <w:sz w:val="20"/>
          <w:szCs w:val="20"/>
        </w:rPr>
        <w:t xml:space="preserve"> 2011). The gut-brain axis describes this phenomenon. The details of the gut-brain axis have been the focus of many studies in the past decade. Variations in the makeup of the gut </w:t>
      </w:r>
      <w:proofErr w:type="spellStart"/>
      <w:r w:rsidRPr="003B7D0E">
        <w:rPr>
          <w:sz w:val="20"/>
          <w:szCs w:val="20"/>
        </w:rPr>
        <w:t>microflora</w:t>
      </w:r>
      <w:proofErr w:type="spellEnd"/>
      <w:r w:rsidRPr="003B7D0E">
        <w:rPr>
          <w:sz w:val="20"/>
          <w:szCs w:val="20"/>
        </w:rPr>
        <w:t xml:space="preserve"> have been linked to mental disorders, mood, obesity, and other issues (</w:t>
      </w:r>
      <w:proofErr w:type="spellStart"/>
      <w:r w:rsidRPr="003B7D0E">
        <w:rPr>
          <w:sz w:val="20"/>
          <w:szCs w:val="20"/>
        </w:rPr>
        <w:t>Dinan</w:t>
      </w:r>
      <w:proofErr w:type="spellEnd"/>
      <w:r w:rsidRPr="003B7D0E">
        <w:rPr>
          <w:sz w:val="20"/>
          <w:szCs w:val="20"/>
        </w:rPr>
        <w:t xml:space="preserve"> and </w:t>
      </w:r>
      <w:proofErr w:type="spellStart"/>
      <w:r w:rsidRPr="003B7D0E">
        <w:rPr>
          <w:sz w:val="20"/>
          <w:szCs w:val="20"/>
        </w:rPr>
        <w:t>Cryan</w:t>
      </w:r>
      <w:proofErr w:type="spellEnd"/>
      <w:r w:rsidRPr="003B7D0E">
        <w:rPr>
          <w:sz w:val="20"/>
          <w:szCs w:val="20"/>
        </w:rPr>
        <w:t xml:space="preserve"> 2014). The bacterial activity in the gut </w:t>
      </w:r>
      <w:proofErr w:type="spellStart"/>
      <w:r w:rsidRPr="003B7D0E">
        <w:rPr>
          <w:sz w:val="20"/>
          <w:szCs w:val="20"/>
        </w:rPr>
        <w:t>microflora</w:t>
      </w:r>
      <w:proofErr w:type="spellEnd"/>
      <w:r w:rsidRPr="003B7D0E">
        <w:rPr>
          <w:sz w:val="20"/>
          <w:szCs w:val="20"/>
        </w:rPr>
        <w:t xml:space="preserve"> affects the hypothalamic-pituitary-adrenal axis and the central nervous system (</w:t>
      </w:r>
      <w:proofErr w:type="spellStart"/>
      <w:r w:rsidRPr="003B7D0E">
        <w:rPr>
          <w:sz w:val="20"/>
          <w:szCs w:val="20"/>
        </w:rPr>
        <w:t>Carabotti</w:t>
      </w:r>
      <w:proofErr w:type="spellEnd"/>
      <w:r w:rsidRPr="003B7D0E">
        <w:rPr>
          <w:sz w:val="20"/>
          <w:szCs w:val="20"/>
        </w:rPr>
        <w:t xml:space="preserve"> 2015). Multiple studies have reported that stress hormones affect gut bacteria diversity (</w:t>
      </w:r>
      <w:proofErr w:type="spellStart"/>
      <w:r w:rsidRPr="003B7D0E">
        <w:rPr>
          <w:sz w:val="20"/>
          <w:szCs w:val="20"/>
        </w:rPr>
        <w:t>Irimia</w:t>
      </w:r>
      <w:proofErr w:type="spellEnd"/>
      <w:r w:rsidRPr="003B7D0E">
        <w:rPr>
          <w:sz w:val="20"/>
          <w:szCs w:val="20"/>
        </w:rPr>
        <w:t xml:space="preserve"> and </w:t>
      </w:r>
      <w:proofErr w:type="spellStart"/>
      <w:r w:rsidRPr="003B7D0E">
        <w:rPr>
          <w:sz w:val="20"/>
          <w:szCs w:val="20"/>
        </w:rPr>
        <w:t>Gottschling</w:t>
      </w:r>
      <w:proofErr w:type="spellEnd"/>
      <w:r w:rsidRPr="003B7D0E">
        <w:rPr>
          <w:sz w:val="20"/>
          <w:szCs w:val="20"/>
        </w:rPr>
        <w:t xml:space="preserve"> 2016). </w:t>
      </w:r>
    </w:p>
    <w:p w14:paraId="1825D318" w14:textId="77777777" w:rsidR="003B7D0E" w:rsidRPr="003B7D0E" w:rsidRDefault="003B7D0E" w:rsidP="003B7D0E">
      <w:pPr>
        <w:spacing w:after="0" w:line="240" w:lineRule="auto"/>
        <w:jc w:val="both"/>
        <w:rPr>
          <w:sz w:val="20"/>
          <w:szCs w:val="20"/>
        </w:rPr>
      </w:pPr>
      <w:r w:rsidRPr="003B7D0E">
        <w:rPr>
          <w:sz w:val="20"/>
          <w:szCs w:val="20"/>
        </w:rPr>
        <w:t xml:space="preserve">The study reviewed measures the composition of the gut </w:t>
      </w:r>
      <w:proofErr w:type="spellStart"/>
      <w:r w:rsidRPr="003B7D0E">
        <w:rPr>
          <w:sz w:val="20"/>
          <w:szCs w:val="20"/>
        </w:rPr>
        <w:t>mircobiota</w:t>
      </w:r>
      <w:proofErr w:type="spellEnd"/>
      <w:r w:rsidRPr="003B7D0E">
        <w:rPr>
          <w:sz w:val="20"/>
          <w:szCs w:val="20"/>
        </w:rPr>
        <w:t xml:space="preserve"> and compares it to children’s temperament. Connections were found between certain species of </w:t>
      </w:r>
      <w:r w:rsidRPr="003B7D0E">
        <w:rPr>
          <w:sz w:val="20"/>
          <w:szCs w:val="20"/>
        </w:rPr>
        <w:lastRenderedPageBreak/>
        <w:t xml:space="preserve">bacteria and mood on one of the three composite scales of the Early Childhood Behavior Questionnaire, with the </w:t>
      </w:r>
      <w:proofErr w:type="spellStart"/>
      <w:r w:rsidRPr="003B7D0E">
        <w:rPr>
          <w:sz w:val="20"/>
          <w:szCs w:val="20"/>
        </w:rPr>
        <w:t>Surgency</w:t>
      </w:r>
      <w:proofErr w:type="spellEnd"/>
      <w:r w:rsidRPr="003B7D0E">
        <w:rPr>
          <w:sz w:val="20"/>
          <w:szCs w:val="20"/>
        </w:rPr>
        <w:t>/Extraversion scale having the strongest correlation to bacterial species. There was a difference in males and females, but this aligns with previous work regarding gender differences in infants.</w:t>
      </w:r>
    </w:p>
    <w:p w14:paraId="7E200F10" w14:textId="77777777" w:rsidR="002F1F2B" w:rsidRDefault="002F1F2B" w:rsidP="002F1F2B">
      <w:pPr>
        <w:spacing w:after="0" w:line="240" w:lineRule="auto"/>
        <w:jc w:val="both"/>
        <w:rPr>
          <w:sz w:val="20"/>
          <w:szCs w:val="20"/>
        </w:rPr>
      </w:pPr>
    </w:p>
    <w:p w14:paraId="2EEEE6BA" w14:textId="77777777" w:rsidR="00BC43A2" w:rsidRDefault="00BC43A2" w:rsidP="00283657">
      <w:pPr>
        <w:spacing w:after="0" w:line="240" w:lineRule="auto"/>
        <w:jc w:val="both"/>
        <w:rPr>
          <w:b/>
          <w:sz w:val="20"/>
          <w:szCs w:val="20"/>
        </w:rPr>
      </w:pPr>
    </w:p>
    <w:p w14:paraId="1E16489C" w14:textId="77777777" w:rsidR="007B14BA" w:rsidRDefault="007B14BA" w:rsidP="00283657">
      <w:pPr>
        <w:spacing w:after="0" w:line="240" w:lineRule="auto"/>
        <w:jc w:val="both"/>
        <w:rPr>
          <w:b/>
          <w:sz w:val="20"/>
          <w:szCs w:val="20"/>
        </w:rPr>
      </w:pPr>
      <w:r w:rsidRPr="00EA1A10">
        <w:rPr>
          <w:b/>
          <w:sz w:val="20"/>
          <w:szCs w:val="20"/>
        </w:rPr>
        <w:t>Discussion</w:t>
      </w:r>
    </w:p>
    <w:p w14:paraId="57EC56BF" w14:textId="77777777" w:rsidR="003B7D0E" w:rsidRPr="003B7D0E" w:rsidRDefault="003B7D0E" w:rsidP="004243D9">
      <w:pPr>
        <w:spacing w:after="0" w:line="240" w:lineRule="auto"/>
        <w:ind w:firstLine="720"/>
        <w:jc w:val="both"/>
        <w:rPr>
          <w:sz w:val="20"/>
          <w:szCs w:val="20"/>
        </w:rPr>
      </w:pPr>
      <w:r w:rsidRPr="003B7D0E">
        <w:rPr>
          <w:sz w:val="20"/>
          <w:szCs w:val="20"/>
        </w:rPr>
        <w:t xml:space="preserve">This study focused on children under 24 months. Once a child reaches approximately two years old, their </w:t>
      </w:r>
      <w:proofErr w:type="spellStart"/>
      <w:r w:rsidRPr="003B7D0E">
        <w:rPr>
          <w:sz w:val="20"/>
          <w:szCs w:val="20"/>
        </w:rPr>
        <w:t>microflora</w:t>
      </w:r>
      <w:proofErr w:type="spellEnd"/>
      <w:r w:rsidRPr="003B7D0E">
        <w:rPr>
          <w:sz w:val="20"/>
          <w:szCs w:val="20"/>
        </w:rPr>
        <w:t xml:space="preserve"> will closely resemble that of an adult (Lin et al. 2013). Babies in the womb are sterile, but from the moment they are born, they begin to be colonized by bacteria. The gut </w:t>
      </w:r>
      <w:proofErr w:type="spellStart"/>
      <w:r w:rsidRPr="003B7D0E">
        <w:rPr>
          <w:sz w:val="20"/>
          <w:szCs w:val="20"/>
        </w:rPr>
        <w:t>microflora</w:t>
      </w:r>
      <w:proofErr w:type="spellEnd"/>
      <w:r w:rsidRPr="003B7D0E">
        <w:rPr>
          <w:sz w:val="20"/>
          <w:szCs w:val="20"/>
        </w:rPr>
        <w:t xml:space="preserve"> of children under the age of two is more malleable. Diet before the age of two affects the composition of the </w:t>
      </w:r>
      <w:proofErr w:type="spellStart"/>
      <w:r w:rsidRPr="003B7D0E">
        <w:rPr>
          <w:sz w:val="20"/>
          <w:szCs w:val="20"/>
        </w:rPr>
        <w:t>microbiome</w:t>
      </w:r>
      <w:proofErr w:type="spellEnd"/>
      <w:r w:rsidRPr="003B7D0E">
        <w:rPr>
          <w:sz w:val="20"/>
          <w:szCs w:val="20"/>
        </w:rPr>
        <w:t xml:space="preserve"> heavily. Babies who are breast-fed have substantially different </w:t>
      </w:r>
      <w:proofErr w:type="spellStart"/>
      <w:r w:rsidRPr="003B7D0E">
        <w:rPr>
          <w:sz w:val="20"/>
          <w:szCs w:val="20"/>
        </w:rPr>
        <w:t>microbiomes</w:t>
      </w:r>
      <w:proofErr w:type="spellEnd"/>
      <w:r w:rsidRPr="003B7D0E">
        <w:rPr>
          <w:sz w:val="20"/>
          <w:szCs w:val="20"/>
        </w:rPr>
        <w:t xml:space="preserve"> than those who are fed formula. The method of birth, and physical contact with the environment continues to alter the </w:t>
      </w:r>
      <w:proofErr w:type="spellStart"/>
      <w:r w:rsidRPr="003B7D0E">
        <w:rPr>
          <w:sz w:val="20"/>
          <w:szCs w:val="20"/>
        </w:rPr>
        <w:t>microbiome</w:t>
      </w:r>
      <w:proofErr w:type="spellEnd"/>
      <w:r w:rsidRPr="003B7D0E">
        <w:rPr>
          <w:sz w:val="20"/>
          <w:szCs w:val="20"/>
        </w:rPr>
        <w:t xml:space="preserve"> until it reaches a more stable state after approximately two years (</w:t>
      </w:r>
      <w:proofErr w:type="spellStart"/>
      <w:r w:rsidRPr="003B7D0E">
        <w:rPr>
          <w:sz w:val="20"/>
          <w:szCs w:val="20"/>
        </w:rPr>
        <w:t>Irimia</w:t>
      </w:r>
      <w:proofErr w:type="spellEnd"/>
      <w:r w:rsidRPr="003B7D0E">
        <w:rPr>
          <w:sz w:val="20"/>
          <w:szCs w:val="20"/>
        </w:rPr>
        <w:t xml:space="preserve"> and </w:t>
      </w:r>
      <w:proofErr w:type="spellStart"/>
      <w:r w:rsidRPr="003B7D0E">
        <w:rPr>
          <w:sz w:val="20"/>
          <w:szCs w:val="20"/>
        </w:rPr>
        <w:t>Gottschling</w:t>
      </w:r>
      <w:proofErr w:type="spellEnd"/>
      <w:r w:rsidRPr="003B7D0E">
        <w:rPr>
          <w:sz w:val="20"/>
          <w:szCs w:val="20"/>
        </w:rPr>
        <w:t xml:space="preserve">, 2016). The researcher’s choice to observe babies under the age of two allows them to explore other questions regarding the gut-brain axis. This opens up the possibility of preventing mental disorders before they begin. </w:t>
      </w:r>
    </w:p>
    <w:p w14:paraId="20C8C191" w14:textId="77777777" w:rsidR="003B7D0E" w:rsidRPr="003B7D0E" w:rsidRDefault="003B7D0E" w:rsidP="003B7D0E">
      <w:pPr>
        <w:spacing w:after="0" w:line="240" w:lineRule="auto"/>
        <w:jc w:val="both"/>
        <w:rPr>
          <w:sz w:val="20"/>
          <w:szCs w:val="20"/>
        </w:rPr>
      </w:pPr>
      <w:r w:rsidRPr="003B7D0E">
        <w:rPr>
          <w:sz w:val="20"/>
          <w:szCs w:val="20"/>
        </w:rPr>
        <w:t>The researchers elected to use the Early Childhood Behavior Questionnaire as one of the measures of mood. The ECBQ is used frequently in psychological research and is well accepted. It measures 18 dimensions of temperament over three scales. The Shannon Diversity Index was also used to measure mood. It is difficult to generate methods involving mood and mental disorders that generate consistent results because mood and mental state can be very subjective and variable. The inability to take bias out of measuring mood brings up a degree of skepticism with the study. It has been established through previous studies that there are gender differences regarding mood. Gender also influences how the HPA axis functions (Butler and Nolen-</w:t>
      </w:r>
      <w:proofErr w:type="spellStart"/>
      <w:r w:rsidRPr="003B7D0E">
        <w:rPr>
          <w:sz w:val="20"/>
          <w:szCs w:val="20"/>
        </w:rPr>
        <w:t>Hoeksema</w:t>
      </w:r>
      <w:proofErr w:type="spellEnd"/>
      <w:r w:rsidRPr="003B7D0E">
        <w:rPr>
          <w:sz w:val="20"/>
          <w:szCs w:val="20"/>
        </w:rPr>
        <w:t xml:space="preserve"> 1994). To account for this, the results from males and females were analyzed separately. Next generation </w:t>
      </w:r>
      <w:proofErr w:type="spellStart"/>
      <w:r w:rsidRPr="003B7D0E">
        <w:rPr>
          <w:sz w:val="20"/>
          <w:szCs w:val="20"/>
        </w:rPr>
        <w:t>pyrosequecing</w:t>
      </w:r>
      <w:proofErr w:type="spellEnd"/>
      <w:r w:rsidRPr="003B7D0E">
        <w:rPr>
          <w:sz w:val="20"/>
          <w:szCs w:val="20"/>
        </w:rPr>
        <w:t xml:space="preserve"> was used to quantify the diversity and number of bacteria in the gut. Mothers collected stool samples from their children, which were then </w:t>
      </w:r>
      <w:proofErr w:type="spellStart"/>
      <w:r w:rsidRPr="003B7D0E">
        <w:rPr>
          <w:sz w:val="20"/>
          <w:szCs w:val="20"/>
        </w:rPr>
        <w:t>pyrosequenced</w:t>
      </w:r>
      <w:proofErr w:type="spellEnd"/>
      <w:r w:rsidRPr="003B7D0E">
        <w:rPr>
          <w:sz w:val="20"/>
          <w:szCs w:val="20"/>
        </w:rPr>
        <w:t xml:space="preserve"> to determine gut-</w:t>
      </w:r>
      <w:proofErr w:type="spellStart"/>
      <w:r w:rsidRPr="003B7D0E">
        <w:rPr>
          <w:sz w:val="20"/>
          <w:szCs w:val="20"/>
        </w:rPr>
        <w:t>microbiome</w:t>
      </w:r>
      <w:proofErr w:type="spellEnd"/>
      <w:r w:rsidRPr="003B7D0E">
        <w:rPr>
          <w:sz w:val="20"/>
          <w:szCs w:val="20"/>
        </w:rPr>
        <w:t xml:space="preserve"> composition. </w:t>
      </w:r>
    </w:p>
    <w:p w14:paraId="50B6ABE5" w14:textId="77777777" w:rsidR="003B7D0E" w:rsidRPr="003B7D0E" w:rsidRDefault="003B7D0E" w:rsidP="004243D9">
      <w:pPr>
        <w:spacing w:after="0" w:line="240" w:lineRule="auto"/>
        <w:ind w:firstLine="720"/>
        <w:jc w:val="both"/>
        <w:rPr>
          <w:sz w:val="20"/>
          <w:szCs w:val="20"/>
        </w:rPr>
      </w:pPr>
      <w:r w:rsidRPr="003B7D0E">
        <w:rPr>
          <w:sz w:val="20"/>
          <w:szCs w:val="20"/>
        </w:rPr>
        <w:t xml:space="preserve">The </w:t>
      </w:r>
      <w:proofErr w:type="spellStart"/>
      <w:r w:rsidRPr="003B7D0E">
        <w:rPr>
          <w:sz w:val="20"/>
          <w:szCs w:val="20"/>
        </w:rPr>
        <w:t>Surgency</w:t>
      </w:r>
      <w:proofErr w:type="spellEnd"/>
      <w:r w:rsidRPr="003B7D0E">
        <w:rPr>
          <w:sz w:val="20"/>
          <w:szCs w:val="20"/>
        </w:rPr>
        <w:t xml:space="preserve">/Extraversion scale includes two subscales: sociability and High-Intensity Pleasure. Both of these subscales had higher readings associated with more diversity in gut composition. The results reported support the idea that the composition of microbes in the gut effect behavior. However, more research needs to be done to build a stronger case because the sample size used was small, and confined to one geographic region. Furthermore, it is difficult to have concrete, repeatable </w:t>
      </w:r>
      <w:r w:rsidRPr="003B7D0E">
        <w:rPr>
          <w:sz w:val="20"/>
          <w:szCs w:val="20"/>
        </w:rPr>
        <w:lastRenderedPageBreak/>
        <w:t xml:space="preserve">data when dealing with human emotions. Measurements of mood have vastly improved, but they are still not exact. Moving forward, these results need to be replicated so there is a more robust collection of data supporting the hypothesis. The hypothesis that artificial changes to the </w:t>
      </w:r>
      <w:proofErr w:type="spellStart"/>
      <w:r w:rsidRPr="003B7D0E">
        <w:rPr>
          <w:sz w:val="20"/>
          <w:szCs w:val="20"/>
        </w:rPr>
        <w:t>microbiome</w:t>
      </w:r>
      <w:proofErr w:type="spellEnd"/>
      <w:r w:rsidRPr="003B7D0E">
        <w:rPr>
          <w:sz w:val="20"/>
          <w:szCs w:val="20"/>
        </w:rPr>
        <w:t xml:space="preserve"> changes mood needs to be tested and could be extended to adults as well. </w:t>
      </w:r>
    </w:p>
    <w:p w14:paraId="0AED5054" w14:textId="77777777" w:rsidR="003B7D0E" w:rsidRPr="003B7D0E" w:rsidRDefault="003B7D0E" w:rsidP="004243D9">
      <w:pPr>
        <w:spacing w:after="0" w:line="240" w:lineRule="auto"/>
        <w:ind w:firstLine="720"/>
        <w:jc w:val="both"/>
        <w:rPr>
          <w:sz w:val="20"/>
          <w:szCs w:val="20"/>
        </w:rPr>
      </w:pPr>
      <w:r w:rsidRPr="003B7D0E">
        <w:rPr>
          <w:sz w:val="20"/>
          <w:szCs w:val="20"/>
        </w:rPr>
        <w:t xml:space="preserve">The human </w:t>
      </w:r>
      <w:proofErr w:type="spellStart"/>
      <w:r w:rsidRPr="003B7D0E">
        <w:rPr>
          <w:sz w:val="20"/>
          <w:szCs w:val="20"/>
        </w:rPr>
        <w:t>microbiome’s</w:t>
      </w:r>
      <w:proofErr w:type="spellEnd"/>
      <w:r w:rsidRPr="003B7D0E">
        <w:rPr>
          <w:sz w:val="20"/>
          <w:szCs w:val="20"/>
        </w:rPr>
        <w:t xml:space="preserve"> effect on human behavior is a fascinating new area of study. This particular study focused on children, which is an area that was previously unexplored. Children’s behavior has a substantial impact on their mental state as adults and their rapidly changing bacterial population allows for it to be manipulated easier than an adult’s established </w:t>
      </w:r>
      <w:proofErr w:type="spellStart"/>
      <w:r w:rsidRPr="003B7D0E">
        <w:rPr>
          <w:sz w:val="20"/>
          <w:szCs w:val="20"/>
        </w:rPr>
        <w:t>microflora</w:t>
      </w:r>
      <w:proofErr w:type="spellEnd"/>
      <w:r w:rsidRPr="003B7D0E">
        <w:rPr>
          <w:sz w:val="20"/>
          <w:szCs w:val="20"/>
        </w:rPr>
        <w:t xml:space="preserve">. If research could indicate which specific species of bacteria produce positive results in the body, then there is the possibility of artificially introducing it into the </w:t>
      </w:r>
      <w:proofErr w:type="spellStart"/>
      <w:r w:rsidRPr="003B7D0E">
        <w:rPr>
          <w:sz w:val="20"/>
          <w:szCs w:val="20"/>
        </w:rPr>
        <w:t>microbiome</w:t>
      </w:r>
      <w:proofErr w:type="spellEnd"/>
      <w:r w:rsidRPr="003B7D0E">
        <w:rPr>
          <w:sz w:val="20"/>
          <w:szCs w:val="20"/>
        </w:rPr>
        <w:t xml:space="preserve"> to reap these benefits. The same logic applies for species of bacteria that cause harmful results. Their growth could be discouraged artificially. The possibilities are exciting and could change the way health and mental disorders are perceived.</w:t>
      </w:r>
    </w:p>
    <w:p w14:paraId="4D2F5BB7" w14:textId="77777777" w:rsidR="002F1F2B" w:rsidRDefault="002F1F2B" w:rsidP="001908B8">
      <w:pPr>
        <w:spacing w:after="0" w:line="240" w:lineRule="auto"/>
        <w:jc w:val="both"/>
        <w:rPr>
          <w:sz w:val="20"/>
          <w:szCs w:val="20"/>
        </w:rPr>
      </w:pPr>
    </w:p>
    <w:p w14:paraId="2CDE53F9" w14:textId="77777777" w:rsidR="008877B4" w:rsidRDefault="008877B4" w:rsidP="001908B8">
      <w:pPr>
        <w:spacing w:after="0" w:line="240" w:lineRule="auto"/>
        <w:jc w:val="both"/>
        <w:rPr>
          <w:b/>
          <w:sz w:val="20"/>
          <w:szCs w:val="20"/>
        </w:rPr>
      </w:pPr>
    </w:p>
    <w:p w14:paraId="68483EC9" w14:textId="77777777" w:rsidR="00BE5388" w:rsidRDefault="00BE5388" w:rsidP="001908B8">
      <w:pPr>
        <w:spacing w:after="0" w:line="240" w:lineRule="auto"/>
        <w:jc w:val="both"/>
        <w:rPr>
          <w:b/>
          <w:sz w:val="20"/>
          <w:szCs w:val="20"/>
        </w:rPr>
      </w:pPr>
    </w:p>
    <w:p w14:paraId="369DA23A" w14:textId="77777777" w:rsidR="00BE5388" w:rsidRDefault="00BE5388" w:rsidP="001908B8">
      <w:pPr>
        <w:spacing w:after="0" w:line="240" w:lineRule="auto"/>
        <w:jc w:val="both"/>
        <w:rPr>
          <w:b/>
          <w:sz w:val="20"/>
          <w:szCs w:val="20"/>
        </w:rPr>
      </w:pPr>
    </w:p>
    <w:p w14:paraId="5865528D" w14:textId="77777777" w:rsidR="004304CE" w:rsidRDefault="004304CE" w:rsidP="001908B8">
      <w:pPr>
        <w:spacing w:after="0" w:line="240" w:lineRule="auto"/>
        <w:jc w:val="both"/>
        <w:rPr>
          <w:b/>
          <w:sz w:val="20"/>
          <w:szCs w:val="20"/>
        </w:rPr>
      </w:pPr>
    </w:p>
    <w:p w14:paraId="421CD000" w14:textId="77777777" w:rsidR="002F1F2B" w:rsidRPr="003B7D0E" w:rsidRDefault="00D525C6" w:rsidP="001908B8">
      <w:pPr>
        <w:spacing w:after="0" w:line="240" w:lineRule="auto"/>
        <w:jc w:val="both"/>
        <w:rPr>
          <w:b/>
          <w:sz w:val="16"/>
          <w:szCs w:val="16"/>
        </w:rPr>
      </w:pPr>
      <w:r w:rsidRPr="004304CE">
        <w:rPr>
          <w:b/>
          <w:sz w:val="16"/>
          <w:szCs w:val="16"/>
        </w:rPr>
        <w:t>References</w:t>
      </w:r>
    </w:p>
    <w:p w14:paraId="6664759A" w14:textId="77777777" w:rsidR="002F1F2B" w:rsidRPr="004304CE" w:rsidRDefault="002F1F2B" w:rsidP="001908B8">
      <w:pPr>
        <w:spacing w:after="0" w:line="240" w:lineRule="auto"/>
        <w:jc w:val="both"/>
        <w:rPr>
          <w:sz w:val="16"/>
          <w:szCs w:val="16"/>
        </w:rPr>
      </w:pPr>
    </w:p>
    <w:p w14:paraId="37007A79" w14:textId="77777777" w:rsidR="003B7D0E" w:rsidRPr="003B7D0E" w:rsidRDefault="003B7D0E" w:rsidP="003B7D0E">
      <w:pPr>
        <w:spacing w:after="0" w:line="240" w:lineRule="auto"/>
        <w:ind w:left="720" w:hanging="720"/>
        <w:jc w:val="both"/>
        <w:rPr>
          <w:sz w:val="16"/>
          <w:szCs w:val="16"/>
        </w:rPr>
      </w:pPr>
      <w:r w:rsidRPr="003B7D0E">
        <w:rPr>
          <w:sz w:val="16"/>
          <w:szCs w:val="16"/>
        </w:rPr>
        <w:t>Butler, Lisa D., &amp; Nolen-</w:t>
      </w:r>
      <w:proofErr w:type="spellStart"/>
      <w:r w:rsidRPr="003B7D0E">
        <w:rPr>
          <w:sz w:val="16"/>
          <w:szCs w:val="16"/>
        </w:rPr>
        <w:t>Hoeksema</w:t>
      </w:r>
      <w:proofErr w:type="spellEnd"/>
      <w:r w:rsidRPr="003B7D0E">
        <w:rPr>
          <w:sz w:val="16"/>
          <w:szCs w:val="16"/>
        </w:rPr>
        <w:t xml:space="preserve">, Susan. “Gender differences in responses to depressed mood in a college sample.” </w:t>
      </w:r>
      <w:r>
        <w:rPr>
          <w:sz w:val="16"/>
          <w:szCs w:val="16"/>
        </w:rPr>
        <w:t>Sex Roles. 30 (1994):</w:t>
      </w:r>
      <w:r w:rsidRPr="003B7D0E">
        <w:rPr>
          <w:sz w:val="16"/>
          <w:szCs w:val="16"/>
        </w:rPr>
        <w:t xml:space="preserve"> 331-346.</w:t>
      </w:r>
    </w:p>
    <w:p w14:paraId="28675285" w14:textId="77777777" w:rsidR="003B7D0E" w:rsidRPr="003B7D0E" w:rsidRDefault="003B7D0E" w:rsidP="003B7D0E">
      <w:pPr>
        <w:spacing w:after="0" w:line="240" w:lineRule="auto"/>
        <w:ind w:left="720" w:hanging="720"/>
        <w:jc w:val="both"/>
        <w:rPr>
          <w:sz w:val="16"/>
          <w:szCs w:val="16"/>
          <w:u w:val="single"/>
        </w:rPr>
      </w:pPr>
    </w:p>
    <w:p w14:paraId="1ED574A3" w14:textId="77777777" w:rsidR="003B7D0E" w:rsidRPr="003B7D0E" w:rsidRDefault="003B7D0E" w:rsidP="003B7D0E">
      <w:pPr>
        <w:spacing w:after="0" w:line="240" w:lineRule="auto"/>
        <w:ind w:left="720" w:hanging="720"/>
        <w:jc w:val="both"/>
        <w:rPr>
          <w:sz w:val="16"/>
          <w:szCs w:val="16"/>
        </w:rPr>
      </w:pPr>
      <w:proofErr w:type="spellStart"/>
      <w:r w:rsidRPr="003B7D0E">
        <w:rPr>
          <w:sz w:val="16"/>
          <w:szCs w:val="16"/>
        </w:rPr>
        <w:t>Carabotti</w:t>
      </w:r>
      <w:proofErr w:type="spellEnd"/>
      <w:r w:rsidRPr="003B7D0E">
        <w:rPr>
          <w:sz w:val="16"/>
          <w:szCs w:val="16"/>
        </w:rPr>
        <w:t xml:space="preserve">, Marilia, </w:t>
      </w:r>
      <w:proofErr w:type="spellStart"/>
      <w:r w:rsidRPr="003B7D0E">
        <w:rPr>
          <w:sz w:val="16"/>
          <w:szCs w:val="16"/>
        </w:rPr>
        <w:t>Scirocco</w:t>
      </w:r>
      <w:proofErr w:type="spellEnd"/>
      <w:r w:rsidRPr="003B7D0E">
        <w:rPr>
          <w:sz w:val="16"/>
          <w:szCs w:val="16"/>
        </w:rPr>
        <w:t xml:space="preserve">, Annunziata, </w:t>
      </w:r>
      <w:proofErr w:type="spellStart"/>
      <w:r w:rsidRPr="003B7D0E">
        <w:rPr>
          <w:sz w:val="16"/>
          <w:szCs w:val="16"/>
        </w:rPr>
        <w:t>Maselli</w:t>
      </w:r>
      <w:proofErr w:type="spellEnd"/>
      <w:r w:rsidRPr="003B7D0E">
        <w:rPr>
          <w:sz w:val="16"/>
          <w:szCs w:val="16"/>
        </w:rPr>
        <w:t xml:space="preserve">, Maria A., &amp; </w:t>
      </w:r>
      <w:proofErr w:type="spellStart"/>
      <w:r w:rsidRPr="003B7D0E">
        <w:rPr>
          <w:sz w:val="16"/>
          <w:szCs w:val="16"/>
        </w:rPr>
        <w:t>Severi</w:t>
      </w:r>
      <w:proofErr w:type="spellEnd"/>
      <w:r w:rsidRPr="003B7D0E">
        <w:rPr>
          <w:sz w:val="16"/>
          <w:szCs w:val="16"/>
        </w:rPr>
        <w:t xml:space="preserve">, </w:t>
      </w:r>
      <w:proofErr w:type="spellStart"/>
      <w:r w:rsidRPr="003B7D0E">
        <w:rPr>
          <w:sz w:val="16"/>
          <w:szCs w:val="16"/>
        </w:rPr>
        <w:t>Carola</w:t>
      </w:r>
      <w:proofErr w:type="spellEnd"/>
      <w:r w:rsidRPr="003B7D0E">
        <w:rPr>
          <w:sz w:val="16"/>
          <w:szCs w:val="16"/>
        </w:rPr>
        <w:t xml:space="preserve">. “The gut-brain axis: interactions between enteric </w:t>
      </w:r>
      <w:proofErr w:type="spellStart"/>
      <w:r w:rsidRPr="003B7D0E">
        <w:rPr>
          <w:sz w:val="16"/>
          <w:szCs w:val="16"/>
        </w:rPr>
        <w:t>microbiota</w:t>
      </w:r>
      <w:proofErr w:type="spellEnd"/>
      <w:r w:rsidRPr="003B7D0E">
        <w:rPr>
          <w:sz w:val="16"/>
          <w:szCs w:val="16"/>
        </w:rPr>
        <w:t>, central and enteric nervous systems”. </w:t>
      </w:r>
      <w:proofErr w:type="gramStart"/>
      <w:r w:rsidRPr="003B7D0E">
        <w:rPr>
          <w:iCs/>
          <w:sz w:val="16"/>
          <w:szCs w:val="16"/>
        </w:rPr>
        <w:t>Annals of gastroenterology</w:t>
      </w:r>
      <w:r>
        <w:rPr>
          <w:sz w:val="16"/>
          <w:szCs w:val="16"/>
        </w:rPr>
        <w:t>.</w:t>
      </w:r>
      <w:proofErr w:type="gramEnd"/>
      <w:r>
        <w:rPr>
          <w:sz w:val="16"/>
          <w:szCs w:val="16"/>
        </w:rPr>
        <w:t xml:space="preserve"> </w:t>
      </w:r>
      <w:r w:rsidRPr="003B7D0E">
        <w:rPr>
          <w:i/>
          <w:iCs/>
          <w:sz w:val="16"/>
          <w:szCs w:val="16"/>
        </w:rPr>
        <w:t>28</w:t>
      </w:r>
      <w:r w:rsidRPr="003B7D0E">
        <w:rPr>
          <w:sz w:val="16"/>
          <w:szCs w:val="16"/>
        </w:rPr>
        <w:t xml:space="preserve"> </w:t>
      </w:r>
      <w:r>
        <w:rPr>
          <w:sz w:val="16"/>
          <w:szCs w:val="16"/>
        </w:rPr>
        <w:t>(</w:t>
      </w:r>
      <w:r w:rsidRPr="003B7D0E">
        <w:rPr>
          <w:sz w:val="16"/>
          <w:szCs w:val="16"/>
        </w:rPr>
        <w:t>2015</w:t>
      </w:r>
      <w:r>
        <w:rPr>
          <w:sz w:val="16"/>
          <w:szCs w:val="16"/>
        </w:rPr>
        <w:t>):</w:t>
      </w:r>
      <w:r w:rsidRPr="003B7D0E">
        <w:rPr>
          <w:sz w:val="16"/>
          <w:szCs w:val="16"/>
        </w:rPr>
        <w:t xml:space="preserve"> 203-209.</w:t>
      </w:r>
    </w:p>
    <w:p w14:paraId="7DE84D27" w14:textId="77777777" w:rsidR="003B7D0E" w:rsidRPr="003B7D0E" w:rsidRDefault="003B7D0E" w:rsidP="003B7D0E">
      <w:pPr>
        <w:spacing w:after="0" w:line="240" w:lineRule="auto"/>
        <w:ind w:left="720" w:hanging="720"/>
        <w:jc w:val="both"/>
        <w:rPr>
          <w:sz w:val="16"/>
          <w:szCs w:val="16"/>
        </w:rPr>
      </w:pPr>
    </w:p>
    <w:p w14:paraId="53E4DD5C" w14:textId="77777777" w:rsidR="003B7D0E" w:rsidRPr="003B7D0E" w:rsidRDefault="003B7D0E" w:rsidP="003B7D0E">
      <w:pPr>
        <w:spacing w:after="0" w:line="240" w:lineRule="auto"/>
        <w:ind w:left="720" w:hanging="720"/>
        <w:jc w:val="both"/>
        <w:rPr>
          <w:sz w:val="16"/>
          <w:szCs w:val="16"/>
        </w:rPr>
      </w:pPr>
      <w:proofErr w:type="spellStart"/>
      <w:r w:rsidRPr="003B7D0E">
        <w:rPr>
          <w:sz w:val="16"/>
          <w:szCs w:val="16"/>
        </w:rPr>
        <w:t>Cryan</w:t>
      </w:r>
      <w:proofErr w:type="spellEnd"/>
      <w:r w:rsidRPr="003B7D0E">
        <w:rPr>
          <w:sz w:val="16"/>
          <w:szCs w:val="16"/>
        </w:rPr>
        <w:t xml:space="preserve">, John. F., &amp; </w:t>
      </w:r>
      <w:proofErr w:type="spellStart"/>
      <w:r w:rsidRPr="003B7D0E">
        <w:rPr>
          <w:sz w:val="16"/>
          <w:szCs w:val="16"/>
        </w:rPr>
        <w:t>O’Mahony</w:t>
      </w:r>
      <w:proofErr w:type="spellEnd"/>
      <w:r w:rsidRPr="003B7D0E">
        <w:rPr>
          <w:sz w:val="16"/>
          <w:szCs w:val="16"/>
        </w:rPr>
        <w:t xml:space="preserve">, </w:t>
      </w:r>
      <w:proofErr w:type="spellStart"/>
      <w:r w:rsidRPr="003B7D0E">
        <w:rPr>
          <w:sz w:val="16"/>
          <w:szCs w:val="16"/>
        </w:rPr>
        <w:t>Siobhain</w:t>
      </w:r>
      <w:proofErr w:type="spellEnd"/>
      <w:r w:rsidRPr="003B7D0E">
        <w:rPr>
          <w:sz w:val="16"/>
          <w:szCs w:val="16"/>
        </w:rPr>
        <w:t xml:space="preserve">. M. “The </w:t>
      </w:r>
      <w:proofErr w:type="spellStart"/>
      <w:r w:rsidRPr="003B7D0E">
        <w:rPr>
          <w:sz w:val="16"/>
          <w:szCs w:val="16"/>
        </w:rPr>
        <w:t>microbiome</w:t>
      </w:r>
      <w:proofErr w:type="spellEnd"/>
      <w:r w:rsidRPr="003B7D0E">
        <w:rPr>
          <w:rFonts w:ascii="Noteworthy Bold" w:hAnsi="Noteworthy Bold" w:cs="Noteworthy Bold"/>
          <w:sz w:val="16"/>
          <w:szCs w:val="16"/>
        </w:rPr>
        <w:t>‐</w:t>
      </w:r>
      <w:r w:rsidRPr="003B7D0E">
        <w:rPr>
          <w:sz w:val="16"/>
          <w:szCs w:val="16"/>
        </w:rPr>
        <w:t>gut</w:t>
      </w:r>
      <w:r w:rsidRPr="003B7D0E">
        <w:rPr>
          <w:rFonts w:ascii="Noteworthy Bold" w:hAnsi="Noteworthy Bold" w:cs="Noteworthy Bold"/>
          <w:sz w:val="16"/>
          <w:szCs w:val="16"/>
        </w:rPr>
        <w:t>‐</w:t>
      </w:r>
      <w:r w:rsidRPr="003B7D0E">
        <w:rPr>
          <w:sz w:val="16"/>
          <w:szCs w:val="16"/>
        </w:rPr>
        <w:t>brain axis: From bowel to behavior.” Front Physiol</w:t>
      </w:r>
      <w:r>
        <w:rPr>
          <w:sz w:val="16"/>
          <w:szCs w:val="16"/>
        </w:rPr>
        <w:t>. 94</w:t>
      </w:r>
      <w:r w:rsidRPr="003B7D0E">
        <w:rPr>
          <w:sz w:val="16"/>
          <w:szCs w:val="16"/>
        </w:rPr>
        <w:t xml:space="preserve"> </w:t>
      </w:r>
      <w:r>
        <w:rPr>
          <w:sz w:val="16"/>
          <w:szCs w:val="16"/>
        </w:rPr>
        <w:t>(</w:t>
      </w:r>
      <w:r w:rsidRPr="003B7D0E">
        <w:rPr>
          <w:sz w:val="16"/>
          <w:szCs w:val="16"/>
        </w:rPr>
        <w:t>2011</w:t>
      </w:r>
      <w:r>
        <w:rPr>
          <w:sz w:val="16"/>
          <w:szCs w:val="16"/>
        </w:rPr>
        <w:t>):</w:t>
      </w:r>
      <w:r w:rsidRPr="003B7D0E">
        <w:rPr>
          <w:sz w:val="16"/>
          <w:szCs w:val="16"/>
        </w:rPr>
        <w:t xml:space="preserve"> 187-192.</w:t>
      </w:r>
    </w:p>
    <w:p w14:paraId="0E0CE692" w14:textId="77777777" w:rsidR="003B7D0E" w:rsidRPr="003B7D0E" w:rsidRDefault="003B7D0E" w:rsidP="003B7D0E">
      <w:pPr>
        <w:spacing w:after="0" w:line="240" w:lineRule="auto"/>
        <w:ind w:left="720" w:hanging="720"/>
        <w:jc w:val="both"/>
        <w:rPr>
          <w:sz w:val="16"/>
          <w:szCs w:val="16"/>
        </w:rPr>
      </w:pPr>
    </w:p>
    <w:p w14:paraId="1FF621D8" w14:textId="77777777" w:rsidR="003B7D0E" w:rsidRPr="003B7D0E" w:rsidRDefault="003B7D0E" w:rsidP="003B7D0E">
      <w:pPr>
        <w:spacing w:after="0" w:line="240" w:lineRule="auto"/>
        <w:ind w:left="720" w:hanging="720"/>
        <w:jc w:val="both"/>
        <w:rPr>
          <w:sz w:val="16"/>
          <w:szCs w:val="16"/>
        </w:rPr>
      </w:pPr>
      <w:proofErr w:type="spellStart"/>
      <w:r w:rsidRPr="003B7D0E">
        <w:rPr>
          <w:sz w:val="16"/>
          <w:szCs w:val="16"/>
        </w:rPr>
        <w:t>Irimia</w:t>
      </w:r>
      <w:proofErr w:type="spellEnd"/>
      <w:r w:rsidRPr="003B7D0E">
        <w:rPr>
          <w:sz w:val="16"/>
          <w:szCs w:val="16"/>
        </w:rPr>
        <w:t xml:space="preserve"> Ramona E., </w:t>
      </w:r>
      <w:proofErr w:type="spellStart"/>
      <w:r w:rsidRPr="003B7D0E">
        <w:rPr>
          <w:sz w:val="16"/>
          <w:szCs w:val="16"/>
        </w:rPr>
        <w:t>Gottschling</w:t>
      </w:r>
      <w:proofErr w:type="spellEnd"/>
      <w:r w:rsidRPr="003B7D0E">
        <w:rPr>
          <w:sz w:val="16"/>
          <w:szCs w:val="16"/>
        </w:rPr>
        <w:t xml:space="preserve"> Marc. “Taxonomic revision of </w:t>
      </w:r>
      <w:proofErr w:type="spellStart"/>
      <w:r w:rsidRPr="003B7D0E">
        <w:rPr>
          <w:sz w:val="16"/>
          <w:szCs w:val="16"/>
        </w:rPr>
        <w:t>Rochefortia</w:t>
      </w:r>
      <w:proofErr w:type="spellEnd"/>
      <w:r w:rsidRPr="003B7D0E">
        <w:rPr>
          <w:sz w:val="16"/>
          <w:szCs w:val="16"/>
        </w:rPr>
        <w:t xml:space="preserve"> Sw. (</w:t>
      </w:r>
      <w:proofErr w:type="spellStart"/>
      <w:r w:rsidRPr="003B7D0E">
        <w:rPr>
          <w:sz w:val="16"/>
          <w:szCs w:val="16"/>
        </w:rPr>
        <w:t>Ehretiaceae</w:t>
      </w:r>
      <w:proofErr w:type="spellEnd"/>
      <w:r w:rsidRPr="003B7D0E">
        <w:rPr>
          <w:sz w:val="16"/>
          <w:szCs w:val="16"/>
        </w:rPr>
        <w:t xml:space="preserve">, </w:t>
      </w:r>
      <w:proofErr w:type="spellStart"/>
      <w:r w:rsidRPr="003B7D0E">
        <w:rPr>
          <w:sz w:val="16"/>
          <w:szCs w:val="16"/>
        </w:rPr>
        <w:t>Boraginales</w:t>
      </w:r>
      <w:proofErr w:type="spellEnd"/>
      <w:r w:rsidRPr="003B7D0E">
        <w:rPr>
          <w:sz w:val="16"/>
          <w:szCs w:val="16"/>
        </w:rPr>
        <w:t xml:space="preserve">).” </w:t>
      </w:r>
      <w:r w:rsidRPr="003B7D0E">
        <w:rPr>
          <w:iCs/>
          <w:sz w:val="16"/>
          <w:szCs w:val="16"/>
        </w:rPr>
        <w:t>Science Direct</w:t>
      </w:r>
      <w:r>
        <w:rPr>
          <w:i/>
          <w:iCs/>
          <w:sz w:val="16"/>
          <w:szCs w:val="16"/>
        </w:rPr>
        <w:t>.</w:t>
      </w:r>
      <w:r w:rsidRPr="003B7D0E">
        <w:rPr>
          <w:sz w:val="16"/>
          <w:szCs w:val="16"/>
        </w:rPr>
        <w:t> </w:t>
      </w:r>
      <w:r>
        <w:rPr>
          <w:iCs/>
          <w:sz w:val="16"/>
          <w:szCs w:val="16"/>
        </w:rPr>
        <w:t>21 (</w:t>
      </w:r>
      <w:r w:rsidRPr="003B7D0E">
        <w:rPr>
          <w:sz w:val="16"/>
          <w:szCs w:val="16"/>
        </w:rPr>
        <w:t>2016</w:t>
      </w:r>
      <w:r>
        <w:rPr>
          <w:sz w:val="16"/>
          <w:szCs w:val="16"/>
        </w:rPr>
        <w:t xml:space="preserve">): </w:t>
      </w:r>
      <w:r w:rsidRPr="003B7D0E">
        <w:rPr>
          <w:sz w:val="16"/>
          <w:szCs w:val="16"/>
        </w:rPr>
        <w:t>109-117</w:t>
      </w:r>
      <w:r>
        <w:rPr>
          <w:sz w:val="16"/>
          <w:szCs w:val="16"/>
        </w:rPr>
        <w:t>.</w:t>
      </w:r>
    </w:p>
    <w:p w14:paraId="407D14CA" w14:textId="77777777" w:rsidR="003B7D0E" w:rsidRPr="003B7D0E" w:rsidRDefault="003B7D0E" w:rsidP="003B7D0E">
      <w:pPr>
        <w:spacing w:after="0" w:line="240" w:lineRule="auto"/>
        <w:ind w:left="720" w:hanging="720"/>
        <w:jc w:val="both"/>
        <w:rPr>
          <w:sz w:val="16"/>
          <w:szCs w:val="16"/>
        </w:rPr>
      </w:pPr>
    </w:p>
    <w:p w14:paraId="19936180" w14:textId="77777777" w:rsidR="003B7D0E" w:rsidRDefault="003B7D0E" w:rsidP="003B7D0E">
      <w:pPr>
        <w:spacing w:after="0" w:line="240" w:lineRule="auto"/>
        <w:ind w:left="720" w:hanging="720"/>
        <w:jc w:val="both"/>
        <w:rPr>
          <w:sz w:val="16"/>
          <w:szCs w:val="16"/>
        </w:rPr>
      </w:pPr>
      <w:r w:rsidRPr="003B7D0E">
        <w:rPr>
          <w:sz w:val="16"/>
          <w:szCs w:val="16"/>
        </w:rPr>
        <w:t xml:space="preserve">Lin, </w:t>
      </w:r>
      <w:proofErr w:type="spellStart"/>
      <w:r w:rsidRPr="003B7D0E">
        <w:rPr>
          <w:sz w:val="16"/>
          <w:szCs w:val="16"/>
        </w:rPr>
        <w:t>Audrie</w:t>
      </w:r>
      <w:proofErr w:type="spellEnd"/>
      <w:r w:rsidRPr="003B7D0E">
        <w:rPr>
          <w:sz w:val="16"/>
          <w:szCs w:val="16"/>
        </w:rPr>
        <w:t xml:space="preserve">, Bik Elisabeth M., Costello Elizabeth K., </w:t>
      </w:r>
      <w:proofErr w:type="spellStart"/>
      <w:r w:rsidRPr="003B7D0E">
        <w:rPr>
          <w:sz w:val="16"/>
          <w:szCs w:val="16"/>
        </w:rPr>
        <w:t>Dethlefsen</w:t>
      </w:r>
      <w:proofErr w:type="spellEnd"/>
      <w:r w:rsidRPr="003B7D0E">
        <w:rPr>
          <w:sz w:val="16"/>
          <w:szCs w:val="16"/>
        </w:rPr>
        <w:t xml:space="preserve"> Les, </w:t>
      </w:r>
      <w:proofErr w:type="spellStart"/>
      <w:r w:rsidRPr="003B7D0E">
        <w:rPr>
          <w:sz w:val="16"/>
          <w:szCs w:val="16"/>
        </w:rPr>
        <w:t>Haque</w:t>
      </w:r>
      <w:proofErr w:type="spellEnd"/>
      <w:r w:rsidRPr="003B7D0E">
        <w:rPr>
          <w:sz w:val="16"/>
          <w:szCs w:val="16"/>
        </w:rPr>
        <w:t xml:space="preserve"> </w:t>
      </w:r>
      <w:proofErr w:type="spellStart"/>
      <w:r w:rsidRPr="003B7D0E">
        <w:rPr>
          <w:sz w:val="16"/>
          <w:szCs w:val="16"/>
        </w:rPr>
        <w:t>Rashidul</w:t>
      </w:r>
      <w:proofErr w:type="spellEnd"/>
      <w:r w:rsidRPr="003B7D0E">
        <w:rPr>
          <w:sz w:val="16"/>
          <w:szCs w:val="16"/>
        </w:rPr>
        <w:t xml:space="preserve">, </w:t>
      </w:r>
      <w:proofErr w:type="spellStart"/>
      <w:r w:rsidRPr="003B7D0E">
        <w:rPr>
          <w:sz w:val="16"/>
          <w:szCs w:val="16"/>
        </w:rPr>
        <w:t>Relman</w:t>
      </w:r>
      <w:proofErr w:type="spellEnd"/>
      <w:r w:rsidRPr="003B7D0E">
        <w:rPr>
          <w:sz w:val="16"/>
          <w:szCs w:val="16"/>
        </w:rPr>
        <w:t xml:space="preserve"> David A. “Distinct Distal Gut </w:t>
      </w:r>
      <w:proofErr w:type="spellStart"/>
      <w:r w:rsidRPr="003B7D0E">
        <w:rPr>
          <w:sz w:val="16"/>
          <w:szCs w:val="16"/>
        </w:rPr>
        <w:t>Microbiome</w:t>
      </w:r>
      <w:proofErr w:type="spellEnd"/>
      <w:r w:rsidRPr="003B7D0E">
        <w:rPr>
          <w:sz w:val="16"/>
          <w:szCs w:val="16"/>
        </w:rPr>
        <w:t xml:space="preserve"> Diversity and Composition in Healthy Children from Bangladesh and the United States.” </w:t>
      </w:r>
      <w:proofErr w:type="gramStart"/>
      <w:r w:rsidRPr="003B7D0E">
        <w:rPr>
          <w:iCs/>
          <w:sz w:val="16"/>
          <w:szCs w:val="16"/>
        </w:rPr>
        <w:t>PLOS ONE</w:t>
      </w:r>
      <w:r w:rsidRPr="003B7D0E">
        <w:rPr>
          <w:sz w:val="16"/>
          <w:szCs w:val="16"/>
        </w:rPr>
        <w:t>, Public Library of Science</w:t>
      </w:r>
      <w:r>
        <w:rPr>
          <w:sz w:val="16"/>
          <w:szCs w:val="16"/>
        </w:rPr>
        <w:t>.</w:t>
      </w:r>
      <w:proofErr w:type="gramEnd"/>
      <w:r w:rsidRPr="003B7D0E">
        <w:rPr>
          <w:sz w:val="16"/>
          <w:szCs w:val="16"/>
        </w:rPr>
        <w:t xml:space="preserve"> 8 </w:t>
      </w:r>
      <w:r w:rsidRPr="003B7D0E">
        <w:rPr>
          <w:i/>
          <w:sz w:val="16"/>
          <w:szCs w:val="16"/>
        </w:rPr>
        <w:t xml:space="preserve"> </w:t>
      </w:r>
      <w:r w:rsidRPr="003B7D0E">
        <w:rPr>
          <w:sz w:val="16"/>
          <w:szCs w:val="16"/>
        </w:rPr>
        <w:t>(2013</w:t>
      </w:r>
      <w:r>
        <w:rPr>
          <w:sz w:val="16"/>
          <w:szCs w:val="16"/>
        </w:rPr>
        <w:t xml:space="preserve">): </w:t>
      </w:r>
      <w:r w:rsidRPr="003B7D0E">
        <w:rPr>
          <w:sz w:val="16"/>
          <w:szCs w:val="16"/>
        </w:rPr>
        <w:t>1-19.</w:t>
      </w:r>
    </w:p>
    <w:p w14:paraId="4610365A" w14:textId="77777777" w:rsidR="003B7D0E" w:rsidRPr="003B7D0E" w:rsidRDefault="003B7D0E" w:rsidP="003B7D0E">
      <w:pPr>
        <w:spacing w:after="0" w:line="240" w:lineRule="auto"/>
        <w:ind w:left="720" w:hanging="720"/>
        <w:jc w:val="both"/>
        <w:rPr>
          <w:sz w:val="16"/>
          <w:szCs w:val="16"/>
        </w:rPr>
      </w:pPr>
    </w:p>
    <w:p w14:paraId="77020624" w14:textId="77777777" w:rsidR="003B7D0E" w:rsidRPr="003B7D0E" w:rsidRDefault="003B7D0E" w:rsidP="003B7D0E">
      <w:pPr>
        <w:spacing w:after="0" w:line="240" w:lineRule="auto"/>
        <w:ind w:left="720" w:hanging="720"/>
        <w:jc w:val="both"/>
        <w:rPr>
          <w:sz w:val="16"/>
          <w:szCs w:val="16"/>
        </w:rPr>
      </w:pPr>
      <w:r w:rsidRPr="003B7D0E">
        <w:rPr>
          <w:sz w:val="16"/>
          <w:szCs w:val="16"/>
        </w:rPr>
        <w:t>Sanders, Mary E. “Considerations for Use of Probiotic Bacteria to Modulate Human Health.” </w:t>
      </w:r>
      <w:proofErr w:type="gramStart"/>
      <w:r w:rsidRPr="003B7D0E">
        <w:rPr>
          <w:iCs/>
          <w:sz w:val="16"/>
          <w:szCs w:val="16"/>
        </w:rPr>
        <w:t>The Journal of Nutrition</w:t>
      </w:r>
      <w:r>
        <w:rPr>
          <w:sz w:val="16"/>
          <w:szCs w:val="16"/>
        </w:rPr>
        <w:t>.</w:t>
      </w:r>
      <w:proofErr w:type="gramEnd"/>
      <w:r>
        <w:rPr>
          <w:sz w:val="16"/>
          <w:szCs w:val="16"/>
        </w:rPr>
        <w:t xml:space="preserve"> 130 (</w:t>
      </w:r>
      <w:r w:rsidRPr="003B7D0E">
        <w:rPr>
          <w:sz w:val="16"/>
          <w:szCs w:val="16"/>
        </w:rPr>
        <w:t>2000</w:t>
      </w:r>
      <w:r>
        <w:rPr>
          <w:sz w:val="16"/>
          <w:szCs w:val="16"/>
        </w:rPr>
        <w:t xml:space="preserve">): </w:t>
      </w:r>
      <w:r w:rsidRPr="003B7D0E">
        <w:rPr>
          <w:sz w:val="16"/>
          <w:szCs w:val="16"/>
        </w:rPr>
        <w:t>384S–390S.</w:t>
      </w:r>
    </w:p>
    <w:p w14:paraId="23B27F0D" w14:textId="77777777" w:rsidR="003B7D0E" w:rsidRPr="003B7D0E" w:rsidRDefault="003B7D0E" w:rsidP="003B7D0E">
      <w:pPr>
        <w:spacing w:after="0" w:line="240" w:lineRule="auto"/>
        <w:ind w:left="720" w:hanging="720"/>
        <w:jc w:val="both"/>
        <w:rPr>
          <w:sz w:val="16"/>
          <w:szCs w:val="16"/>
        </w:rPr>
      </w:pPr>
    </w:p>
    <w:p w14:paraId="11C0E5D3" w14:textId="77777777" w:rsidR="003B7D0E" w:rsidRDefault="003B7D0E" w:rsidP="003B7D0E">
      <w:pPr>
        <w:spacing w:after="0" w:line="240" w:lineRule="auto"/>
        <w:ind w:left="720" w:hanging="720"/>
        <w:jc w:val="both"/>
        <w:rPr>
          <w:sz w:val="16"/>
          <w:szCs w:val="16"/>
        </w:rPr>
      </w:pPr>
      <w:proofErr w:type="spellStart"/>
      <w:r w:rsidRPr="003B7D0E">
        <w:rPr>
          <w:sz w:val="16"/>
          <w:szCs w:val="16"/>
        </w:rPr>
        <w:t>Slashinski</w:t>
      </w:r>
      <w:proofErr w:type="spellEnd"/>
      <w:r w:rsidRPr="003B7D0E">
        <w:rPr>
          <w:sz w:val="16"/>
          <w:szCs w:val="16"/>
        </w:rPr>
        <w:t xml:space="preserve">, Melody. J., Whitney, Simon. N., </w:t>
      </w:r>
      <w:proofErr w:type="spellStart"/>
      <w:r w:rsidRPr="003B7D0E">
        <w:rPr>
          <w:sz w:val="16"/>
          <w:szCs w:val="16"/>
        </w:rPr>
        <w:t>Achenbaum</w:t>
      </w:r>
      <w:proofErr w:type="spellEnd"/>
      <w:r w:rsidRPr="003B7D0E">
        <w:rPr>
          <w:sz w:val="16"/>
          <w:szCs w:val="16"/>
        </w:rPr>
        <w:t xml:space="preserve">, Laura. S., Keitel, Wendy. A., </w:t>
      </w:r>
      <w:proofErr w:type="spellStart"/>
      <w:r w:rsidRPr="003B7D0E">
        <w:rPr>
          <w:sz w:val="16"/>
          <w:szCs w:val="16"/>
        </w:rPr>
        <w:t>Mccurdy</w:t>
      </w:r>
      <w:proofErr w:type="spellEnd"/>
      <w:r w:rsidRPr="003B7D0E">
        <w:rPr>
          <w:sz w:val="16"/>
          <w:szCs w:val="16"/>
        </w:rPr>
        <w:t xml:space="preserve">, Sheryl. A., &amp; </w:t>
      </w:r>
      <w:proofErr w:type="spellStart"/>
      <w:r w:rsidRPr="003B7D0E">
        <w:rPr>
          <w:sz w:val="16"/>
          <w:szCs w:val="16"/>
        </w:rPr>
        <w:t>Mcguire</w:t>
      </w:r>
      <w:proofErr w:type="spellEnd"/>
      <w:r w:rsidRPr="003B7D0E">
        <w:rPr>
          <w:sz w:val="16"/>
          <w:szCs w:val="16"/>
        </w:rPr>
        <w:t xml:space="preserve">, Amy. L. "Investigators' Perspectives on Translating Human </w:t>
      </w:r>
      <w:proofErr w:type="spellStart"/>
      <w:r w:rsidRPr="003B7D0E">
        <w:rPr>
          <w:sz w:val="16"/>
          <w:szCs w:val="16"/>
        </w:rPr>
        <w:t>Microbiome</w:t>
      </w:r>
      <w:proofErr w:type="spellEnd"/>
      <w:r w:rsidRPr="003B7D0E">
        <w:rPr>
          <w:sz w:val="16"/>
          <w:szCs w:val="16"/>
        </w:rPr>
        <w:t xml:space="preserve"> Research into Clinical Practice."</w:t>
      </w:r>
      <w:r w:rsidRPr="003B7D0E">
        <w:rPr>
          <w:i/>
          <w:iCs/>
          <w:sz w:val="16"/>
          <w:szCs w:val="16"/>
        </w:rPr>
        <w:t> </w:t>
      </w:r>
      <w:proofErr w:type="gramStart"/>
      <w:r w:rsidRPr="003B7D0E">
        <w:rPr>
          <w:iCs/>
          <w:sz w:val="16"/>
          <w:szCs w:val="16"/>
        </w:rPr>
        <w:t>Public Health Genomics</w:t>
      </w:r>
      <w:r>
        <w:rPr>
          <w:sz w:val="16"/>
          <w:szCs w:val="16"/>
        </w:rPr>
        <w:t>.</w:t>
      </w:r>
      <w:proofErr w:type="gramEnd"/>
      <w:r>
        <w:rPr>
          <w:sz w:val="16"/>
          <w:szCs w:val="16"/>
        </w:rPr>
        <w:t xml:space="preserve"> 16 (</w:t>
      </w:r>
      <w:r w:rsidRPr="003B7D0E">
        <w:rPr>
          <w:sz w:val="16"/>
          <w:szCs w:val="16"/>
        </w:rPr>
        <w:t>2013</w:t>
      </w:r>
      <w:r>
        <w:rPr>
          <w:sz w:val="16"/>
          <w:szCs w:val="16"/>
        </w:rPr>
        <w:t>):</w:t>
      </w:r>
      <w:r w:rsidRPr="003B7D0E">
        <w:rPr>
          <w:sz w:val="16"/>
          <w:szCs w:val="16"/>
        </w:rPr>
        <w:t xml:space="preserve"> 127-33.</w:t>
      </w:r>
    </w:p>
    <w:p w14:paraId="303D89CC" w14:textId="77777777" w:rsidR="003B7D0E" w:rsidRPr="003B7D0E" w:rsidRDefault="003B7D0E" w:rsidP="003B7D0E">
      <w:pPr>
        <w:spacing w:after="0" w:line="240" w:lineRule="auto"/>
        <w:ind w:left="720" w:hanging="720"/>
        <w:jc w:val="both"/>
        <w:rPr>
          <w:sz w:val="16"/>
          <w:szCs w:val="16"/>
        </w:rPr>
      </w:pPr>
    </w:p>
    <w:p w14:paraId="43DC2F26" w14:textId="77777777" w:rsidR="003B7D0E" w:rsidRPr="003B7D0E" w:rsidRDefault="003B7D0E" w:rsidP="003B7D0E">
      <w:pPr>
        <w:spacing w:after="0" w:line="240" w:lineRule="auto"/>
        <w:ind w:left="720" w:hanging="720"/>
        <w:jc w:val="both"/>
        <w:rPr>
          <w:sz w:val="16"/>
          <w:szCs w:val="16"/>
        </w:rPr>
      </w:pPr>
      <w:proofErr w:type="spellStart"/>
      <w:r w:rsidRPr="003B7D0E">
        <w:rPr>
          <w:sz w:val="16"/>
          <w:szCs w:val="16"/>
        </w:rPr>
        <w:lastRenderedPageBreak/>
        <w:t>Weltens</w:t>
      </w:r>
      <w:proofErr w:type="spellEnd"/>
      <w:r w:rsidRPr="003B7D0E">
        <w:rPr>
          <w:sz w:val="16"/>
          <w:szCs w:val="16"/>
        </w:rPr>
        <w:t xml:space="preserve">, Natalie, </w:t>
      </w:r>
      <w:proofErr w:type="spellStart"/>
      <w:r w:rsidRPr="003B7D0E">
        <w:rPr>
          <w:sz w:val="16"/>
          <w:szCs w:val="16"/>
        </w:rPr>
        <w:t>Iven</w:t>
      </w:r>
      <w:proofErr w:type="spellEnd"/>
      <w:r w:rsidRPr="003B7D0E">
        <w:rPr>
          <w:sz w:val="16"/>
          <w:szCs w:val="16"/>
        </w:rPr>
        <w:t>, Julie, Lukas, Van. O., &amp; Kano, Michiko. "The gut–brain Axis in Health Neuroscience: Implications for Functional Gastrointestinal Disorders and Appetite Regulation."</w:t>
      </w:r>
      <w:r w:rsidRPr="003B7D0E">
        <w:rPr>
          <w:i/>
          <w:iCs/>
          <w:sz w:val="16"/>
          <w:szCs w:val="16"/>
        </w:rPr>
        <w:t> </w:t>
      </w:r>
      <w:proofErr w:type="gramStart"/>
      <w:r w:rsidRPr="003B7D0E">
        <w:rPr>
          <w:iCs/>
          <w:sz w:val="16"/>
          <w:szCs w:val="16"/>
        </w:rPr>
        <w:t>Annals of the New York Academy of Sciences</w:t>
      </w:r>
      <w:r>
        <w:rPr>
          <w:sz w:val="16"/>
          <w:szCs w:val="16"/>
        </w:rPr>
        <w:t>.</w:t>
      </w:r>
      <w:proofErr w:type="gramEnd"/>
      <w:r w:rsidRPr="003B7D0E">
        <w:rPr>
          <w:sz w:val="16"/>
          <w:szCs w:val="16"/>
        </w:rPr>
        <w:t xml:space="preserve"> </w:t>
      </w:r>
      <w:r>
        <w:rPr>
          <w:sz w:val="16"/>
          <w:szCs w:val="16"/>
        </w:rPr>
        <w:t xml:space="preserve">1428 </w:t>
      </w:r>
      <w:r w:rsidRPr="003B7D0E">
        <w:rPr>
          <w:sz w:val="16"/>
          <w:szCs w:val="16"/>
        </w:rPr>
        <w:t xml:space="preserve"> </w:t>
      </w:r>
      <w:r>
        <w:rPr>
          <w:sz w:val="16"/>
          <w:szCs w:val="16"/>
        </w:rPr>
        <w:t>(</w:t>
      </w:r>
      <w:r w:rsidRPr="003B7D0E">
        <w:rPr>
          <w:sz w:val="16"/>
          <w:szCs w:val="16"/>
        </w:rPr>
        <w:t>2018</w:t>
      </w:r>
      <w:r>
        <w:rPr>
          <w:sz w:val="16"/>
          <w:szCs w:val="16"/>
        </w:rPr>
        <w:t xml:space="preserve">): </w:t>
      </w:r>
      <w:r w:rsidRPr="003B7D0E">
        <w:rPr>
          <w:sz w:val="16"/>
          <w:szCs w:val="16"/>
        </w:rPr>
        <w:t>129-150.</w:t>
      </w:r>
    </w:p>
    <w:p w14:paraId="7109AF0D" w14:textId="77777777" w:rsidR="003B7D0E" w:rsidRPr="003B7D0E" w:rsidRDefault="003B7D0E" w:rsidP="003B7D0E">
      <w:pPr>
        <w:spacing w:after="0" w:line="240" w:lineRule="auto"/>
        <w:ind w:left="720" w:hanging="720"/>
        <w:jc w:val="both"/>
        <w:rPr>
          <w:sz w:val="16"/>
          <w:szCs w:val="16"/>
        </w:rPr>
      </w:pPr>
    </w:p>
    <w:p w14:paraId="1B8D754B" w14:textId="77777777" w:rsidR="003B7D0E" w:rsidRPr="003B7D0E" w:rsidRDefault="003B7D0E" w:rsidP="003B7D0E">
      <w:pPr>
        <w:spacing w:after="0" w:line="240" w:lineRule="auto"/>
        <w:ind w:left="720" w:hanging="720"/>
        <w:jc w:val="both"/>
        <w:rPr>
          <w:sz w:val="16"/>
          <w:szCs w:val="16"/>
        </w:rPr>
      </w:pPr>
    </w:p>
    <w:p w14:paraId="1CD9838F" w14:textId="77777777" w:rsidR="003B7D0E" w:rsidRPr="003B7D0E" w:rsidRDefault="003B7D0E" w:rsidP="003B7D0E">
      <w:pPr>
        <w:spacing w:after="0" w:line="240" w:lineRule="auto"/>
        <w:ind w:left="720" w:hanging="720"/>
        <w:jc w:val="both"/>
        <w:rPr>
          <w:sz w:val="16"/>
          <w:szCs w:val="16"/>
        </w:rPr>
      </w:pPr>
    </w:p>
    <w:p w14:paraId="5F98B919" w14:textId="77777777" w:rsidR="003B7D0E" w:rsidRPr="003B7D0E" w:rsidRDefault="003B7D0E" w:rsidP="003B7D0E">
      <w:pPr>
        <w:spacing w:after="0" w:line="240" w:lineRule="auto"/>
        <w:ind w:left="720" w:hanging="720"/>
        <w:jc w:val="both"/>
        <w:rPr>
          <w:sz w:val="16"/>
          <w:szCs w:val="16"/>
        </w:rPr>
      </w:pPr>
    </w:p>
    <w:p w14:paraId="0101DE1C" w14:textId="77777777" w:rsidR="003B7D0E" w:rsidRPr="004304CE" w:rsidRDefault="003B7D0E" w:rsidP="001908B8">
      <w:pPr>
        <w:spacing w:after="0" w:line="240" w:lineRule="auto"/>
        <w:ind w:left="720" w:hanging="720"/>
        <w:jc w:val="both"/>
        <w:rPr>
          <w:sz w:val="16"/>
          <w:szCs w:val="16"/>
        </w:rPr>
      </w:pPr>
    </w:p>
    <w:p w14:paraId="3FB28C79" w14:textId="77777777" w:rsidR="00751C05" w:rsidRPr="00EA1A10" w:rsidRDefault="00751C05" w:rsidP="00283657">
      <w:pPr>
        <w:spacing w:after="0"/>
        <w:ind w:left="720" w:hanging="810"/>
        <w:jc w:val="both"/>
        <w:rPr>
          <w:sz w:val="20"/>
          <w:szCs w:val="20"/>
        </w:rPr>
      </w:pPr>
    </w:p>
    <w:p w14:paraId="3FC3CF8E"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F3FA9" w14:textId="77777777" w:rsidR="003B7D0E" w:rsidRDefault="003B7D0E" w:rsidP="00D92967">
      <w:pPr>
        <w:spacing w:after="0" w:line="240" w:lineRule="auto"/>
      </w:pPr>
      <w:r>
        <w:separator/>
      </w:r>
    </w:p>
  </w:endnote>
  <w:endnote w:type="continuationSeparator" w:id="0">
    <w:p w14:paraId="43CB66FE" w14:textId="77777777" w:rsidR="003B7D0E" w:rsidRDefault="003B7D0E"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Calibri"/>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Noteworthy Bold">
    <w:panose1 w:val="02000400000000000000"/>
    <w:charset w:val="00"/>
    <w:family w:val="auto"/>
    <w:pitch w:val="variable"/>
    <w:sig w:usb0="8000006F" w:usb1="08000048" w:usb2="146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14:paraId="33D3584C" w14:textId="77777777" w:rsidR="003B7D0E" w:rsidRPr="00282F71" w:rsidRDefault="003B7D0E"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4DEF24D0" w14:textId="77777777" w:rsidR="003B7D0E" w:rsidRDefault="003763B2">
        <w:pPr>
          <w:pStyle w:val="Footer"/>
          <w:pBdr>
            <w:top w:val="single" w:sz="4" w:space="1" w:color="D9D9D9" w:themeColor="background1" w:themeShade="D9"/>
          </w:pBdr>
          <w:rPr>
            <w:b/>
          </w:rPr>
        </w:pPr>
      </w:p>
    </w:sdtContent>
  </w:sdt>
  <w:p w14:paraId="6A642B28" w14:textId="77777777" w:rsidR="003B7D0E" w:rsidRDefault="003B7D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6A58E" w14:textId="77777777" w:rsidR="003B7D0E" w:rsidRDefault="003B7D0E" w:rsidP="00D92967">
      <w:pPr>
        <w:spacing w:after="0" w:line="240" w:lineRule="auto"/>
      </w:pPr>
      <w:r>
        <w:separator/>
      </w:r>
    </w:p>
  </w:footnote>
  <w:footnote w:type="continuationSeparator" w:id="0">
    <w:p w14:paraId="0AFC849E" w14:textId="77777777" w:rsidR="003B7D0E" w:rsidRDefault="003B7D0E"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FB01B" w14:textId="77777777" w:rsidR="003B7D0E" w:rsidRPr="007A0FE9" w:rsidRDefault="003B7D0E"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05D0E30" wp14:editId="1CF617FD">
              <wp:simplePos x="0" y="0"/>
              <wp:positionH relativeFrom="page">
                <wp:posOffset>312420</wp:posOffset>
              </wp:positionH>
              <wp:positionV relativeFrom="topMargin">
                <wp:posOffset>323215</wp:posOffset>
              </wp:positionV>
              <wp:extent cx="7156450" cy="1172210"/>
              <wp:effectExtent l="0" t="0" r="6350" b="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1627F57" w14:textId="77777777" w:rsidR="003B7D0E" w:rsidRDefault="003B7D0E" w:rsidP="007506D7">
                            <w:pPr>
                              <w:pStyle w:val="Header"/>
                              <w:jc w:val="left"/>
                              <w:rPr>
                                <w:rFonts w:ascii="Segoe UI Semibold" w:hAnsi="Segoe UI Semibold"/>
                                <w:sz w:val="44"/>
                                <w:szCs w:val="44"/>
                              </w:rPr>
                            </w:pPr>
                          </w:p>
                          <w:p w14:paraId="3ABBE507" w14:textId="77777777" w:rsidR="003B7D0E" w:rsidRPr="00585BDC" w:rsidRDefault="003B7D0E"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2E99569C" w14:textId="77777777" w:rsidR="003B7D0E" w:rsidRDefault="003B7D0E">
                            <w:pPr>
                              <w:pStyle w:val="Header"/>
                              <w:rPr>
                                <w:color w:val="FFFFFF" w:themeColor="background1"/>
                                <w:sz w:val="36"/>
                                <w:szCs w:val="36"/>
                              </w:rPr>
                            </w:pPr>
                            <w:r>
                              <w:rPr>
                                <w:color w:val="FFFFFF" w:themeColor="background1"/>
                                <w:sz w:val="36"/>
                                <w:szCs w:val="36"/>
                              </w:rPr>
                              <w:t>2</w:t>
                            </w:r>
                            <w:r w:rsidR="004243D9">
                              <w:rPr>
                                <w:color w:val="FFFFFF" w:themeColor="background1"/>
                                <w:sz w:val="36"/>
                                <w:szCs w:val="36"/>
                              </w:rPr>
                              <w:t>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01627F57" w14:textId="77777777" w:rsidR="003B7D0E" w:rsidRDefault="003B7D0E" w:rsidP="007506D7">
                      <w:pPr>
                        <w:pStyle w:val="Header"/>
                        <w:jc w:val="left"/>
                        <w:rPr>
                          <w:rFonts w:ascii="Segoe UI Semibold" w:hAnsi="Segoe UI Semibold"/>
                          <w:sz w:val="44"/>
                          <w:szCs w:val="44"/>
                        </w:rPr>
                      </w:pPr>
                    </w:p>
                    <w:p w14:paraId="3ABBE507" w14:textId="77777777" w:rsidR="003B7D0E" w:rsidRPr="00585BDC" w:rsidRDefault="003B7D0E"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2E99569C" w14:textId="77777777" w:rsidR="003B7D0E" w:rsidRDefault="003B7D0E">
                      <w:pPr>
                        <w:pStyle w:val="Header"/>
                        <w:rPr>
                          <w:color w:val="FFFFFF" w:themeColor="background1"/>
                          <w:sz w:val="36"/>
                          <w:szCs w:val="36"/>
                        </w:rPr>
                      </w:pPr>
                      <w:r>
                        <w:rPr>
                          <w:color w:val="FFFFFF" w:themeColor="background1"/>
                          <w:sz w:val="36"/>
                          <w:szCs w:val="36"/>
                        </w:rPr>
                        <w:t>2</w:t>
                      </w:r>
                      <w:r w:rsidR="004243D9">
                        <w:rPr>
                          <w:color w:val="FFFFFF" w:themeColor="background1"/>
                          <w:sz w:val="36"/>
                          <w:szCs w:val="36"/>
                        </w:rPr>
                        <w:t>019</w:t>
                      </w:r>
                    </w:p>
                  </w:txbxContent>
                </v:textbox>
              </v:rect>
              <w10:wrap anchorx="page" anchory="margin"/>
            </v:group>
          </w:pict>
        </mc:Fallback>
      </mc:AlternateContent>
    </w:r>
    <w:proofErr w:type="spellStart"/>
    <w:proofErr w:type="gramStart"/>
    <w:r>
      <w:rPr>
        <w:sz w:val="28"/>
      </w:rPr>
      <w:t>kj</w:t>
    </w:r>
    <w:proofErr w:type="spellEnd"/>
    <w:proofErr w:type="gram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691D5" w14:textId="77777777" w:rsidR="003B7D0E" w:rsidRPr="008E2B75" w:rsidRDefault="003B7D0E"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763B2"/>
    <w:rsid w:val="003B5A97"/>
    <w:rsid w:val="003B7D0E"/>
    <w:rsid w:val="003F3642"/>
    <w:rsid w:val="003F6ABD"/>
    <w:rsid w:val="00403CFC"/>
    <w:rsid w:val="004243D9"/>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A0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466032-6020-D346-9C3C-F2DBAE64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1338</Words>
  <Characters>7627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Callie Maupin</cp:lastModifiedBy>
  <cp:revision>2</cp:revision>
  <dcterms:created xsi:type="dcterms:W3CDTF">2019-03-01T04:51:00Z</dcterms:created>
  <dcterms:modified xsi:type="dcterms:W3CDTF">2019-03-01T04:51:00Z</dcterms:modified>
</cp:coreProperties>
</file>