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36908" w14:textId="77777777" w:rsidR="002121E9" w:rsidRPr="00BC43A2" w:rsidRDefault="002121E9" w:rsidP="00966B4A">
      <w:pPr>
        <w:spacing w:line="240" w:lineRule="auto"/>
        <w:jc w:val="left"/>
        <w:rPr>
          <w:rFonts w:ascii="Cambria" w:hAnsi="Cambria"/>
          <w:b/>
          <w:sz w:val="28"/>
          <w:szCs w:val="28"/>
        </w:rPr>
      </w:pPr>
    </w:p>
    <w:p w14:paraId="505146A6" w14:textId="0220CF41" w:rsidR="00C3446E" w:rsidRPr="00D82504" w:rsidRDefault="00EB6971" w:rsidP="00BC43A2">
      <w:pPr>
        <w:spacing w:after="120" w:line="240" w:lineRule="auto"/>
        <w:jc w:val="left"/>
        <w:rPr>
          <w:rFonts w:ascii="Cambria" w:hAnsi="Cambria"/>
          <w:b/>
          <w:sz w:val="18"/>
          <w:szCs w:val="18"/>
        </w:rPr>
      </w:pPr>
      <w:r>
        <w:rPr>
          <w:rFonts w:ascii="Cambria" w:hAnsi="Cambria"/>
          <w:b/>
          <w:sz w:val="56"/>
          <w:szCs w:val="28"/>
        </w:rPr>
        <w:t>Br</w:t>
      </w:r>
      <w:r w:rsidR="00CA70A3">
        <w:rPr>
          <w:rFonts w:ascii="Cambria" w:hAnsi="Cambria"/>
          <w:b/>
          <w:sz w:val="56"/>
          <w:szCs w:val="28"/>
        </w:rPr>
        <w:t>i</w:t>
      </w:r>
      <w:r>
        <w:rPr>
          <w:rFonts w:ascii="Cambria" w:hAnsi="Cambria"/>
          <w:b/>
          <w:sz w:val="56"/>
          <w:szCs w:val="28"/>
        </w:rPr>
        <w:t>e</w:t>
      </w:r>
      <w:r w:rsidR="00EE74A5">
        <w:rPr>
          <w:rFonts w:ascii="Cambria" w:hAnsi="Cambria"/>
          <w:b/>
          <w:sz w:val="56"/>
          <w:szCs w:val="28"/>
        </w:rPr>
        <w:t>f Introduction to A Nanobionic L</w:t>
      </w:r>
      <w:r w:rsidR="00CA70A3">
        <w:rPr>
          <w:rFonts w:ascii="Cambria" w:hAnsi="Cambria"/>
          <w:b/>
          <w:sz w:val="56"/>
          <w:szCs w:val="28"/>
        </w:rPr>
        <w:t>ight-Emitting Plant</w:t>
      </w:r>
    </w:p>
    <w:p w14:paraId="59103A20" w14:textId="77777777" w:rsidR="00E76E04" w:rsidRDefault="00756BC8" w:rsidP="00E76E04">
      <w:pPr>
        <w:spacing w:line="240" w:lineRule="auto"/>
        <w:jc w:val="left"/>
        <w:rPr>
          <w:b/>
          <w:sz w:val="20"/>
        </w:rPr>
      </w:pPr>
      <w:r>
        <w:rPr>
          <w:noProof/>
          <w:lang w:eastAsia="zh-CN"/>
        </w:rPr>
        <mc:AlternateContent>
          <mc:Choice Requires="wps">
            <w:drawing>
              <wp:anchor distT="0" distB="0" distL="114300" distR="114300" simplePos="0" relativeHeight="251659264" behindDoc="0" locked="0" layoutInCell="1" allowOverlap="1" wp14:anchorId="46FF8F06" wp14:editId="551EBEB5">
                <wp:simplePos x="0" y="0"/>
                <wp:positionH relativeFrom="column">
                  <wp:posOffset>54610</wp:posOffset>
                </wp:positionH>
                <wp:positionV relativeFrom="paragraph">
                  <wp:posOffset>588645</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FC99E" w14:textId="77777777" w:rsidR="006C7C55" w:rsidRPr="00E76E04" w:rsidRDefault="006C7C55" w:rsidP="006C7C55">
                            <w:pPr>
                              <w:spacing w:after="0" w:line="240" w:lineRule="auto"/>
                              <w:jc w:val="left"/>
                              <w:rPr>
                                <w:b/>
                                <w:sz w:val="14"/>
                                <w:szCs w:val="20"/>
                                <w:lang w:eastAsia="zh-CN"/>
                              </w:rPr>
                            </w:pPr>
                            <w:r w:rsidRPr="00E76E04">
                              <w:rPr>
                                <w:b/>
                                <w:sz w:val="14"/>
                                <w:szCs w:val="20"/>
                              </w:rPr>
                              <w:t>Key Words:</w:t>
                            </w:r>
                            <w:r w:rsidR="00CA70A3">
                              <w:rPr>
                                <w:b/>
                                <w:sz w:val="14"/>
                                <w:szCs w:val="20"/>
                              </w:rPr>
                              <w:t xml:space="preserve"> </w:t>
                            </w:r>
                          </w:p>
                          <w:p w14:paraId="143688F2" w14:textId="77777777" w:rsidR="00CA70A3" w:rsidRPr="00CA70A3" w:rsidRDefault="00CA70A3" w:rsidP="00CA70A3">
                            <w:pPr>
                              <w:spacing w:after="0" w:line="240" w:lineRule="auto"/>
                              <w:jc w:val="left"/>
                              <w:rPr>
                                <w:sz w:val="14"/>
                                <w:szCs w:val="20"/>
                              </w:rPr>
                            </w:pPr>
                            <w:r w:rsidRPr="00CA70A3">
                              <w:rPr>
                                <w:sz w:val="14"/>
                                <w:szCs w:val="20"/>
                              </w:rPr>
                              <w:t xml:space="preserve">Plant nanobionics, nanoparticles, pressurized bath infusion of nanoparticles (PBIN), light-emitting plant, chemiluminescence </w:t>
                            </w:r>
                          </w:p>
                          <w:p w14:paraId="0B305787" w14:textId="77777777" w:rsidR="006C7C55" w:rsidRPr="00E76E04" w:rsidRDefault="006C7C55" w:rsidP="006C7C55">
                            <w:pPr>
                              <w:spacing w:after="0" w:line="240" w:lineRule="auto"/>
                              <w:jc w:val="left"/>
                              <w:rPr>
                                <w:sz w:val="14"/>
                                <w:szCs w:val="20"/>
                              </w:rPr>
                            </w:pPr>
                            <w:r w:rsidRPr="00E76E04">
                              <w:rPr>
                                <w:sz w:val="14"/>
                                <w:szCs w:val="20"/>
                              </w:rPr>
                              <w:t>, transcription factors, mesenchymal, stem cell therapy</w:t>
                            </w:r>
                          </w:p>
                          <w:p w14:paraId="589A7E94"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F8F06" id="_x0000_t202" coordsize="21600,21600" o:spt="202" path="m0,0l0,21600,21600,21600,21600,0xe">
                <v:stroke joinstyle="miter"/>
                <v:path gradientshapeok="t" o:connecttype="rect"/>
              </v:shapetype>
              <v:shape id="Text Box 2" o:spid="_x0000_s1026" type="#_x0000_t202" style="position:absolute;margin-left:4.3pt;margin-top:46.3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" filled="f" stroked="f">
                <v:textbox>
                  <w:txbxContent>
                    <w:p w14:paraId="518FC99E" w14:textId="77777777" w:rsidR="006C7C55" w:rsidRPr="00E76E04" w:rsidRDefault="006C7C55" w:rsidP="006C7C55">
                      <w:pPr>
                        <w:spacing w:after="0" w:line="240" w:lineRule="auto"/>
                        <w:jc w:val="left"/>
                        <w:rPr>
                          <w:b/>
                          <w:sz w:val="14"/>
                          <w:szCs w:val="20"/>
                          <w:lang w:eastAsia="zh-CN"/>
                        </w:rPr>
                      </w:pPr>
                      <w:r w:rsidRPr="00E76E04">
                        <w:rPr>
                          <w:b/>
                          <w:sz w:val="14"/>
                          <w:szCs w:val="20"/>
                        </w:rPr>
                        <w:t>Key Words:</w:t>
                      </w:r>
                      <w:r w:rsidR="00CA70A3">
                        <w:rPr>
                          <w:b/>
                          <w:sz w:val="14"/>
                          <w:szCs w:val="20"/>
                        </w:rPr>
                        <w:t xml:space="preserve"> </w:t>
                      </w:r>
                    </w:p>
                    <w:p w14:paraId="143688F2" w14:textId="77777777" w:rsidR="00CA70A3" w:rsidRPr="00CA70A3" w:rsidRDefault="00CA70A3" w:rsidP="00CA70A3">
                      <w:pPr>
                        <w:spacing w:after="0" w:line="240" w:lineRule="auto"/>
                        <w:jc w:val="left"/>
                        <w:rPr>
                          <w:sz w:val="14"/>
                          <w:szCs w:val="20"/>
                        </w:rPr>
                      </w:pPr>
                      <w:r w:rsidRPr="00CA70A3">
                        <w:rPr>
                          <w:sz w:val="14"/>
                          <w:szCs w:val="20"/>
                        </w:rPr>
                        <w:t xml:space="preserve">Plant nanobionics, nanoparticles, pressurized bath infusion of nanoparticles (PBIN), light-emitting plant, chemiluminescence </w:t>
                      </w:r>
                    </w:p>
                    <w:p w14:paraId="0B305787" w14:textId="77777777" w:rsidR="006C7C55" w:rsidRPr="00E76E04" w:rsidRDefault="006C7C55" w:rsidP="006C7C55">
                      <w:pPr>
                        <w:spacing w:after="0" w:line="240" w:lineRule="auto"/>
                        <w:jc w:val="left"/>
                        <w:rPr>
                          <w:sz w:val="14"/>
                          <w:szCs w:val="20"/>
                        </w:rPr>
                      </w:pPr>
                      <w:r w:rsidRPr="00E76E04">
                        <w:rPr>
                          <w:sz w:val="14"/>
                          <w:szCs w:val="20"/>
                        </w:rPr>
                        <w:t>, transcription factors, mesenchymal, stem cell therapy</w:t>
                      </w:r>
                    </w:p>
                    <w:p w14:paraId="589A7E94"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CA70A3">
        <w:rPr>
          <w:sz w:val="18"/>
          <w:szCs w:val="28"/>
        </w:rPr>
        <w:t xml:space="preserve"> Chemistry</w:t>
      </w:r>
      <w:r w:rsidR="00691BD9">
        <w:rPr>
          <w:sz w:val="18"/>
          <w:szCs w:val="28"/>
        </w:rPr>
        <w:br/>
      </w:r>
      <w:r w:rsidR="00CA70A3">
        <w:rPr>
          <w:sz w:val="18"/>
          <w:szCs w:val="28"/>
        </w:rPr>
        <w:t>Kuang Yaming Honors</w:t>
      </w:r>
      <w:r w:rsidR="00D82504">
        <w:rPr>
          <w:sz w:val="18"/>
          <w:szCs w:val="28"/>
        </w:rPr>
        <w:t xml:space="preserve">, </w:t>
      </w:r>
      <w:r w:rsidR="00CA70A3">
        <w:rPr>
          <w:sz w:val="18"/>
          <w:szCs w:val="28"/>
          <w:lang w:eastAsia="zh-CN"/>
        </w:rPr>
        <w:t>Naning</w:t>
      </w:r>
      <w:r w:rsidR="00283657">
        <w:rPr>
          <w:sz w:val="18"/>
          <w:szCs w:val="28"/>
        </w:rPr>
        <w:t xml:space="preserve"> University,</w:t>
      </w:r>
      <w:r w:rsidR="00CA70A3">
        <w:rPr>
          <w:sz w:val="18"/>
          <w:szCs w:val="28"/>
        </w:rPr>
        <w:t xml:space="preserve"> Nanjing </w:t>
      </w:r>
      <w:r w:rsidR="00283657">
        <w:rPr>
          <w:sz w:val="18"/>
          <w:szCs w:val="28"/>
        </w:rPr>
        <w:t xml:space="preserve">, </w:t>
      </w:r>
      <w:r w:rsidR="00CA70A3">
        <w:rPr>
          <w:sz w:val="18"/>
          <w:szCs w:val="28"/>
        </w:rPr>
        <w:t>Jiangsu, China</w:t>
      </w:r>
      <w:r w:rsidR="00D82504">
        <w:rPr>
          <w:sz w:val="18"/>
          <w:szCs w:val="28"/>
        </w:rPr>
        <w:t xml:space="preserve"> </w:t>
      </w:r>
    </w:p>
    <w:p w14:paraId="5E92C613" w14:textId="77777777" w:rsidR="00CA70A3" w:rsidRPr="00756BC8" w:rsidRDefault="00CA70A3" w:rsidP="00CA70A3">
      <w:pPr>
        <w:pBdr>
          <w:top w:val="single" w:sz="12" w:space="1" w:color="auto"/>
          <w:bottom w:val="single" w:sz="12" w:space="1" w:color="auto"/>
        </w:pBdr>
        <w:spacing w:line="240" w:lineRule="auto"/>
        <w:jc w:val="both"/>
        <w:rPr>
          <w:b/>
          <w:sz w:val="20"/>
          <w:lang w:eastAsia="zh-CN"/>
        </w:rPr>
      </w:pPr>
      <w:r w:rsidRPr="00CA70A3">
        <w:rPr>
          <w:b/>
          <w:sz w:val="20"/>
        </w:rPr>
        <w:t>The engineering of living plants for visible light</w:t>
      </w:r>
      <w:r w:rsidRPr="00CA70A3">
        <w:rPr>
          <w:rFonts w:ascii="MS Mincho" w:eastAsia="MS Mincho" w:hAnsi="MS Mincho" w:cs="MS Mincho"/>
          <w:b/>
          <w:sz w:val="20"/>
        </w:rPr>
        <w:t> </w:t>
      </w:r>
      <w:r w:rsidRPr="00CA70A3">
        <w:rPr>
          <w:b/>
          <w:sz w:val="20"/>
        </w:rPr>
        <w:t>emission and sustainable illumination is compelling because</w:t>
      </w:r>
      <w:r w:rsidRPr="00CA70A3">
        <w:rPr>
          <w:rFonts w:ascii="MS Mincho" w:eastAsia="MS Mincho" w:hAnsi="MS Mincho" w:cs="MS Mincho"/>
          <w:b/>
          <w:sz w:val="20"/>
        </w:rPr>
        <w:t> </w:t>
      </w:r>
      <w:r w:rsidRPr="00CA70A3">
        <w:rPr>
          <w:b/>
          <w:sz w:val="20"/>
        </w:rPr>
        <w:t xml:space="preserve">plants possess independent energy </w:t>
      </w:r>
      <w:r w:rsidR="00756BC8">
        <w:rPr>
          <w:b/>
          <w:sz w:val="20"/>
        </w:rPr>
        <w:t>g</w:t>
      </w:r>
      <w:r w:rsidRPr="00CA70A3">
        <w:rPr>
          <w:b/>
          <w:sz w:val="20"/>
        </w:rPr>
        <w:t>eneration and storage</w:t>
      </w:r>
      <w:r w:rsidRPr="00CA70A3">
        <w:rPr>
          <w:rFonts w:ascii="MS Mincho" w:eastAsia="MS Mincho" w:hAnsi="MS Mincho" w:cs="MS Mincho"/>
          <w:b/>
          <w:sz w:val="20"/>
        </w:rPr>
        <w:t> </w:t>
      </w:r>
      <w:r w:rsidRPr="00CA70A3">
        <w:rPr>
          <w:b/>
          <w:sz w:val="20"/>
        </w:rPr>
        <w:t>mechanisms and autonomous self-repair</w:t>
      </w:r>
      <w:r>
        <w:rPr>
          <w:b/>
          <w:sz w:val="20"/>
        </w:rPr>
        <w:t xml:space="preserve">. </w:t>
      </w:r>
      <w:r>
        <w:rPr>
          <w:b/>
          <w:sz w:val="20"/>
          <w:lang w:eastAsia="zh-CN"/>
        </w:rPr>
        <w:t xml:space="preserve">Professor Michael S. Strano’s research group of MIT </w:t>
      </w:r>
      <w:r w:rsidRPr="00CA70A3">
        <w:rPr>
          <w:b/>
          <w:sz w:val="20"/>
          <w:lang w:eastAsia="zh-CN"/>
        </w:rPr>
        <w:t>demonstrate</w:t>
      </w:r>
      <w:r w:rsidR="00756BC8">
        <w:rPr>
          <w:b/>
          <w:sz w:val="20"/>
          <w:lang w:eastAsia="zh-CN"/>
        </w:rPr>
        <w:t>s</w:t>
      </w:r>
      <w:r w:rsidRPr="00CA70A3">
        <w:rPr>
          <w:b/>
          <w:sz w:val="20"/>
          <w:lang w:eastAsia="zh-CN"/>
        </w:rPr>
        <w:t xml:space="preserve"> a plant nanobionic approac</w:t>
      </w:r>
      <w:r w:rsidR="00756BC8">
        <w:rPr>
          <w:b/>
          <w:sz w:val="20"/>
          <w:lang w:eastAsia="zh-CN"/>
        </w:rPr>
        <w:t xml:space="preserve">h, as reported in their article “A Nanobionic Light-Emitting Plant”, </w:t>
      </w:r>
      <w:r w:rsidRPr="00CA70A3">
        <w:rPr>
          <w:b/>
          <w:sz w:val="20"/>
          <w:lang w:eastAsia="zh-CN"/>
        </w:rPr>
        <w:t>that enables exceptional</w:t>
      </w:r>
      <w:r w:rsidRPr="00CA70A3">
        <w:rPr>
          <w:rFonts w:ascii="MS Mincho" w:eastAsia="MS Mincho" w:hAnsi="MS Mincho" w:cs="MS Mincho"/>
          <w:b/>
          <w:sz w:val="20"/>
          <w:lang w:eastAsia="zh-CN"/>
        </w:rPr>
        <w:t> </w:t>
      </w:r>
      <w:r w:rsidRPr="00CA70A3">
        <w:rPr>
          <w:b/>
          <w:sz w:val="20"/>
          <w:lang w:eastAsia="zh-CN"/>
        </w:rPr>
        <w:t>luminosity and lifetime utilizing four chemically interacting</w:t>
      </w:r>
      <w:r w:rsidRPr="00CA70A3">
        <w:rPr>
          <w:rFonts w:ascii="MS Mincho" w:eastAsia="MS Mincho" w:hAnsi="MS Mincho" w:cs="MS Mincho"/>
          <w:b/>
          <w:sz w:val="20"/>
          <w:lang w:eastAsia="zh-CN"/>
        </w:rPr>
        <w:t> </w:t>
      </w:r>
      <w:r w:rsidRPr="00CA70A3">
        <w:rPr>
          <w:b/>
          <w:sz w:val="20"/>
          <w:lang w:eastAsia="zh-CN"/>
        </w:rPr>
        <w:t>nanoparticles, including firefly luciferase conjugated silica</w:t>
      </w:r>
      <w:r w:rsidRPr="00CA70A3">
        <w:rPr>
          <w:rFonts w:ascii="MS Mincho" w:eastAsia="MS Mincho" w:hAnsi="MS Mincho" w:cs="MS Mincho"/>
          <w:b/>
          <w:sz w:val="20"/>
          <w:lang w:eastAsia="zh-CN"/>
        </w:rPr>
        <w:t> </w:t>
      </w:r>
      <w:r w:rsidRPr="00CA70A3">
        <w:rPr>
          <w:b/>
          <w:sz w:val="20"/>
          <w:lang w:eastAsia="zh-CN"/>
        </w:rPr>
        <w:t>(SNP-Luc), D-luciferin releasing poly(lactic-co-glycolic acid)</w:t>
      </w:r>
      <w:r w:rsidRPr="00CA70A3">
        <w:rPr>
          <w:rFonts w:ascii="MS Mincho" w:eastAsia="MS Mincho" w:hAnsi="MS Mincho" w:cs="MS Mincho"/>
          <w:b/>
          <w:sz w:val="20"/>
          <w:lang w:eastAsia="zh-CN"/>
        </w:rPr>
        <w:t> </w:t>
      </w:r>
      <w:r w:rsidRPr="00CA70A3">
        <w:rPr>
          <w:b/>
          <w:sz w:val="20"/>
          <w:lang w:eastAsia="zh-CN"/>
        </w:rPr>
        <w:t>(PLGA-LH2), coenzyme A functionalized chitosan (CS-CoA)</w:t>
      </w:r>
      <w:r w:rsidRPr="00CA70A3">
        <w:rPr>
          <w:rFonts w:ascii="MS Mincho" w:eastAsia="MS Mincho" w:hAnsi="MS Mincho" w:cs="MS Mincho"/>
          <w:b/>
          <w:sz w:val="20"/>
          <w:lang w:eastAsia="zh-CN"/>
        </w:rPr>
        <w:t> </w:t>
      </w:r>
      <w:r w:rsidRPr="00CA70A3">
        <w:rPr>
          <w:b/>
          <w:sz w:val="20"/>
          <w:lang w:eastAsia="zh-CN"/>
        </w:rPr>
        <w:t>and semiconductor nanocrystal phosphors for longer wave-</w:t>
      </w:r>
      <w:r w:rsidR="00756BC8">
        <w:rPr>
          <w:b/>
          <w:sz w:val="20"/>
          <w:lang w:eastAsia="zh-CN"/>
        </w:rPr>
        <w:t xml:space="preserve">length modulation. Here we gave a brief introduction to their method and achievements of </w:t>
      </w:r>
      <w:r w:rsidR="00756BC8" w:rsidRPr="00756BC8">
        <w:rPr>
          <w:b/>
          <w:sz w:val="20"/>
          <w:lang w:eastAsia="zh-CN"/>
        </w:rPr>
        <w:t xml:space="preserve">of nanobionic plants as self-powered photonics, direct and indirect light sources. </w:t>
      </w:r>
    </w:p>
    <w:p w14:paraId="3FC5A8AF" w14:textId="77777777" w:rsidR="006C7C55" w:rsidRDefault="006C7C55" w:rsidP="00126F81">
      <w:pPr>
        <w:spacing w:after="0" w:line="240" w:lineRule="auto"/>
        <w:jc w:val="left"/>
        <w:rPr>
          <w:b/>
          <w:sz w:val="18"/>
          <w:szCs w:val="20"/>
        </w:rPr>
      </w:pPr>
    </w:p>
    <w:p w14:paraId="1CE51CFD" w14:textId="77777777" w:rsidR="00EA1A10" w:rsidRDefault="00EA1A10" w:rsidP="00126F81">
      <w:pPr>
        <w:spacing w:after="0" w:line="240" w:lineRule="auto"/>
        <w:jc w:val="left"/>
        <w:rPr>
          <w:b/>
          <w:sz w:val="22"/>
        </w:rPr>
      </w:pPr>
    </w:p>
    <w:p w14:paraId="1C95E077"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3CD104CE"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39B228EE" w14:textId="17825B1C" w:rsidR="00D65D95" w:rsidRPr="00D65D95" w:rsidRDefault="00756BC8" w:rsidP="002F76A0">
      <w:pPr>
        <w:spacing w:after="0" w:line="240" w:lineRule="auto"/>
        <w:jc w:val="left"/>
        <w:rPr>
          <w:sz w:val="20"/>
          <w:szCs w:val="20"/>
        </w:rPr>
      </w:pPr>
      <w:r>
        <w:rPr>
          <w:sz w:val="20"/>
          <w:szCs w:val="20"/>
        </w:rPr>
        <w:t>Plants on our planet are independent energy source, which are adapted for persistence</w:t>
      </w:r>
      <w:r w:rsidR="000F2B18">
        <w:rPr>
          <w:sz w:val="20"/>
          <w:szCs w:val="20"/>
        </w:rPr>
        <w:t xml:space="preserve"> </w:t>
      </w:r>
      <w:r w:rsidR="000F2B18" w:rsidRPr="000F2B18">
        <w:rPr>
          <w:sz w:val="20"/>
          <w:szCs w:val="20"/>
        </w:rPr>
        <w:t xml:space="preserve">and self-repair in harsh environments </w:t>
      </w:r>
      <w:r>
        <w:rPr>
          <w:sz w:val="20"/>
          <w:szCs w:val="20"/>
        </w:rPr>
        <w:t xml:space="preserve">. Therefore, plants are compelling platforms for engineering new functions. </w:t>
      </w:r>
      <w:r w:rsidR="00D65D95">
        <w:rPr>
          <w:sz w:val="20"/>
          <w:szCs w:val="20"/>
        </w:rPr>
        <w:t xml:space="preserve">Prof. Strano developed a new method to generating light-emitting plant, which previously focused on genetic engineering using firefly luciferase or bacterial </w:t>
      </w:r>
      <w:r w:rsidR="00D65D95" w:rsidRPr="00D65D95">
        <w:rPr>
          <w:i/>
          <w:sz w:val="20"/>
          <w:szCs w:val="20"/>
        </w:rPr>
        <w:t>lux</w:t>
      </w:r>
      <w:r w:rsidR="00D65D95">
        <w:rPr>
          <w:sz w:val="20"/>
          <w:szCs w:val="20"/>
        </w:rPr>
        <w:t xml:space="preserve"> operon. </w:t>
      </w:r>
      <w:r w:rsidR="00031489">
        <w:rPr>
          <w:sz w:val="20"/>
          <w:szCs w:val="20"/>
        </w:rPr>
        <w:t>Gene</w:t>
      </w:r>
      <w:r w:rsidR="00031489">
        <w:rPr>
          <w:sz w:val="20"/>
          <w:szCs w:val="20"/>
          <w:lang w:eastAsia="zh-CN"/>
        </w:rPr>
        <w:t>t</w:t>
      </w:r>
      <w:r w:rsidR="00031489">
        <w:rPr>
          <w:sz w:val="20"/>
          <w:szCs w:val="20"/>
        </w:rPr>
        <w:t>ically modified plants requires tedious work but only emit weak light for very short period of time</w:t>
      </w:r>
      <w:r w:rsidR="00710EED">
        <w:rPr>
          <w:sz w:val="20"/>
          <w:szCs w:val="20"/>
        </w:rPr>
        <w:t>. While using Nano technology, Strano’s group successfully transport all the reagents and enzyme into plant leave cells with high efficiency and low toxity.</w:t>
      </w:r>
      <w:r w:rsidR="00031489">
        <w:rPr>
          <w:sz w:val="20"/>
          <w:szCs w:val="20"/>
        </w:rPr>
        <w:t xml:space="preserve"> </w:t>
      </w:r>
      <w:r w:rsidR="00D65D95">
        <w:rPr>
          <w:sz w:val="20"/>
          <w:szCs w:val="20"/>
        </w:rPr>
        <w:t xml:space="preserve">Their group successfully colocalized reactive enzymes for </w:t>
      </w:r>
      <w:r w:rsidR="00D65D95" w:rsidRPr="00D65D95">
        <w:rPr>
          <w:sz w:val="20"/>
          <w:szCs w:val="20"/>
        </w:rPr>
        <w:t>chemiluminescence within substrate producing regions and high adenosine triphosphate (ATP) concentration,requiring external administration of 1 mM luciferin in the case of the former, despite its toxicity to plant cells above 400 μM.</w:t>
      </w:r>
      <w:r w:rsidR="00D65D95">
        <w:rPr>
          <w:sz w:val="20"/>
          <w:szCs w:val="20"/>
        </w:rPr>
        <w:t xml:space="preserve"> Combined</w:t>
      </w:r>
      <w:r w:rsidR="004A0D55">
        <w:rPr>
          <w:sz w:val="20"/>
          <w:szCs w:val="20"/>
        </w:rPr>
        <w:t xml:space="preserve"> with theoretical optimization, they showed for the first time the use of plants as self-powered light sources using exclusive nanotechnology approaches.</w:t>
      </w:r>
    </w:p>
    <w:p w14:paraId="02D900FD" w14:textId="77777777" w:rsidR="00756BC8" w:rsidRDefault="00756BC8" w:rsidP="002F76A0">
      <w:pPr>
        <w:spacing w:after="0" w:line="240" w:lineRule="auto"/>
        <w:jc w:val="both"/>
        <w:rPr>
          <w:sz w:val="20"/>
          <w:szCs w:val="20"/>
        </w:rPr>
      </w:pPr>
    </w:p>
    <w:p w14:paraId="5A07AB2C" w14:textId="1D65FB40" w:rsidR="00687512" w:rsidRPr="00EA1A10" w:rsidRDefault="00687512" w:rsidP="002F76A0">
      <w:pPr>
        <w:spacing w:after="0" w:line="240" w:lineRule="auto"/>
        <w:jc w:val="both"/>
        <w:rPr>
          <w:sz w:val="20"/>
          <w:szCs w:val="20"/>
        </w:rPr>
      </w:pPr>
    </w:p>
    <w:p w14:paraId="7EEDF757" w14:textId="77777777" w:rsidR="00710EED" w:rsidRDefault="00710EED" w:rsidP="004A0D55">
      <w:pPr>
        <w:spacing w:after="0" w:line="240" w:lineRule="auto"/>
        <w:jc w:val="left"/>
        <w:rPr>
          <w:b/>
          <w:sz w:val="20"/>
          <w:szCs w:val="20"/>
        </w:rPr>
      </w:pPr>
    </w:p>
    <w:p w14:paraId="733E98D7" w14:textId="77777777" w:rsidR="004A0D55" w:rsidRDefault="007B14BA" w:rsidP="004A0D55">
      <w:pPr>
        <w:spacing w:after="0" w:line="240" w:lineRule="auto"/>
        <w:jc w:val="left"/>
        <w:rPr>
          <w:b/>
          <w:sz w:val="20"/>
          <w:szCs w:val="20"/>
        </w:rPr>
      </w:pPr>
      <w:r w:rsidRPr="00EA1A10">
        <w:rPr>
          <w:b/>
          <w:sz w:val="20"/>
          <w:szCs w:val="20"/>
        </w:rPr>
        <w:lastRenderedPageBreak/>
        <w:t>Recent Progress</w:t>
      </w:r>
    </w:p>
    <w:p w14:paraId="437A697D" w14:textId="77777777" w:rsidR="002F1F2B" w:rsidRDefault="004A0D55" w:rsidP="004A0D55">
      <w:pPr>
        <w:spacing w:after="0" w:line="240" w:lineRule="auto"/>
        <w:jc w:val="left"/>
        <w:rPr>
          <w:sz w:val="20"/>
          <w:szCs w:val="20"/>
          <w:lang w:eastAsia="zh-CN"/>
        </w:rPr>
      </w:pPr>
      <w:r>
        <w:rPr>
          <w:sz w:val="20"/>
          <w:szCs w:val="20"/>
        </w:rPr>
        <w:t>Chemiluminescence within plants reported in this article is firefly luciferase-luciferin reaction pathway, which is a commonly employed system utilizing ATP to generate yellow-</w:t>
      </w:r>
      <w:r w:rsidR="00A03EA3">
        <w:rPr>
          <w:sz w:val="20"/>
          <w:szCs w:val="20"/>
        </w:rPr>
        <w:t>green photoemission</w:t>
      </w:r>
      <w:r w:rsidR="004D2059">
        <w:rPr>
          <w:rFonts w:hint="eastAsia"/>
          <w:sz w:val="20"/>
          <w:szCs w:val="20"/>
          <w:lang w:eastAsia="zh-CN"/>
        </w:rPr>
        <w:t xml:space="preserve">. </w:t>
      </w:r>
      <w:r w:rsidR="004D2059">
        <w:rPr>
          <w:sz w:val="20"/>
          <w:szCs w:val="20"/>
          <w:lang w:eastAsia="zh-CN"/>
        </w:rPr>
        <w:t>D-luciferin is oxidized by firefly luciferase in the presence of ATP, Mg</w:t>
      </w:r>
      <w:r w:rsidR="004D2059">
        <w:rPr>
          <w:sz w:val="20"/>
          <w:szCs w:val="20"/>
          <w:vertAlign w:val="superscript"/>
          <w:lang w:eastAsia="zh-CN"/>
        </w:rPr>
        <w:t>2+</w:t>
      </w:r>
      <w:r w:rsidR="004D2059">
        <w:rPr>
          <w:sz w:val="20"/>
          <w:szCs w:val="20"/>
          <w:lang w:eastAsia="zh-CN"/>
        </w:rPr>
        <w:t>, and O</w:t>
      </w:r>
      <w:r w:rsidR="004D2059">
        <w:rPr>
          <w:sz w:val="20"/>
          <w:szCs w:val="20"/>
          <w:vertAlign w:val="subscript"/>
          <w:lang w:eastAsia="zh-CN"/>
        </w:rPr>
        <w:t>2</w:t>
      </w:r>
      <w:r w:rsidR="004D2059">
        <w:rPr>
          <w:sz w:val="20"/>
          <w:szCs w:val="20"/>
          <w:lang w:eastAsia="zh-CN"/>
        </w:rPr>
        <w:t xml:space="preserve">, </w:t>
      </w:r>
      <w:r w:rsidR="004D2059">
        <w:rPr>
          <w:rFonts w:hint="eastAsia"/>
          <w:sz w:val="20"/>
          <w:szCs w:val="20"/>
          <w:lang w:eastAsia="zh-CN"/>
        </w:rPr>
        <w:t>with</w:t>
      </w:r>
      <w:r w:rsidR="004D2059">
        <w:rPr>
          <w:sz w:val="20"/>
          <w:szCs w:val="20"/>
          <w:lang w:eastAsia="zh-CN"/>
        </w:rPr>
        <w:t xml:space="preserve"> ATP convert to AMP for energy supply.</w:t>
      </w:r>
    </w:p>
    <w:p w14:paraId="4A2DC424" w14:textId="77777777" w:rsidR="008A7E80" w:rsidRDefault="008A7E80" w:rsidP="004A0D55">
      <w:pPr>
        <w:spacing w:after="0" w:line="240" w:lineRule="auto"/>
        <w:jc w:val="left"/>
        <w:rPr>
          <w:sz w:val="20"/>
          <w:szCs w:val="20"/>
          <w:lang w:eastAsia="zh-CN"/>
        </w:rPr>
      </w:pPr>
    </w:p>
    <w:p w14:paraId="58CA69DA" w14:textId="37302742" w:rsidR="008B5B5F" w:rsidRDefault="008A7E80" w:rsidP="008B5B5F">
      <w:pPr>
        <w:spacing w:after="0" w:line="240" w:lineRule="auto"/>
        <w:jc w:val="left"/>
        <w:rPr>
          <w:sz w:val="20"/>
          <w:szCs w:val="20"/>
          <w:lang w:eastAsia="zh-CN"/>
        </w:rPr>
      </w:pPr>
      <w:r>
        <w:rPr>
          <w:sz w:val="20"/>
          <w:szCs w:val="20"/>
          <w:lang w:eastAsia="zh-CN"/>
        </w:rPr>
        <w:t xml:space="preserve">They rationally designed and fabricated three chemically interacting </w:t>
      </w:r>
      <w:r w:rsidR="005D62AD">
        <w:rPr>
          <w:sz w:val="20"/>
          <w:szCs w:val="20"/>
          <w:lang w:eastAsia="zh-CN"/>
        </w:rPr>
        <w:t xml:space="preserve">nanoparticles with </w:t>
      </w:r>
      <w:r w:rsidR="000F2B18">
        <w:rPr>
          <w:sz w:val="20"/>
          <w:szCs w:val="20"/>
          <w:lang w:eastAsia="zh-CN"/>
        </w:rPr>
        <w:t>c</w:t>
      </w:r>
      <w:r w:rsidR="005D62AD" w:rsidRPr="005D62AD">
        <w:rPr>
          <w:sz w:val="20"/>
          <w:szCs w:val="20"/>
          <w:lang w:eastAsia="zh-CN"/>
        </w:rPr>
        <w:t>on</w:t>
      </w:r>
      <w:r w:rsidR="005D62AD">
        <w:rPr>
          <w:sz w:val="20"/>
          <w:szCs w:val="20"/>
          <w:lang w:eastAsia="zh-CN"/>
        </w:rPr>
        <w:t xml:space="preserve">trolled size and surface charge, so that they could </w:t>
      </w:r>
      <w:r w:rsidR="005D62AD" w:rsidRPr="005D62AD">
        <w:rPr>
          <w:sz w:val="20"/>
          <w:szCs w:val="20"/>
          <w:lang w:eastAsia="zh-CN"/>
        </w:rPr>
        <w:t>target specif</w:t>
      </w:r>
      <w:r w:rsidR="005D62AD">
        <w:rPr>
          <w:sz w:val="20"/>
          <w:szCs w:val="20"/>
          <w:lang w:eastAsia="zh-CN"/>
        </w:rPr>
        <w:t>ic compartments of the leaf. They immobilized firefly luciferase onto maleide-functionalized silica nanoparticles(SNP-Luc) to increase the stability of the enzyme.</w:t>
      </w:r>
      <w:r w:rsidR="005D62AD" w:rsidRPr="005D62AD">
        <w:rPr>
          <w:sz w:val="20"/>
          <w:szCs w:val="20"/>
          <w:vertAlign w:val="superscript"/>
          <w:lang w:eastAsia="zh-CN"/>
        </w:rPr>
        <w:t>[2]</w:t>
      </w:r>
      <w:r w:rsidR="005D62AD">
        <w:rPr>
          <w:sz w:val="20"/>
          <w:szCs w:val="20"/>
          <w:lang w:eastAsia="zh-CN"/>
        </w:rPr>
        <w:t xml:space="preserve"> Also, that can help the enzyme efficiently traverse the plant cell membrane. Due to the </w:t>
      </w:r>
      <w:r w:rsidR="008B5B5F" w:rsidRPr="008B5B5F">
        <w:rPr>
          <w:sz w:val="20"/>
          <w:szCs w:val="20"/>
          <w:lang w:eastAsia="zh-CN"/>
        </w:rPr>
        <w:t xml:space="preserve">luciferin toxicity in plant cells, poly(lactic-co-glycolic acid) (PLGA) nanoparticle  was synthesized to supply a high extracellular flux of luciferin while suppressing the local concentration. </w:t>
      </w:r>
      <w:r w:rsidR="008B5B5F">
        <w:rPr>
          <w:rFonts w:hint="eastAsia"/>
          <w:sz w:val="20"/>
          <w:szCs w:val="20"/>
          <w:lang w:eastAsia="zh-CN"/>
        </w:rPr>
        <w:t>To</w:t>
      </w:r>
      <w:r w:rsidR="008B5B5F" w:rsidRPr="008B5B5F">
        <w:rPr>
          <w:sz w:val="20"/>
          <w:szCs w:val="20"/>
          <w:lang w:eastAsia="zh-CN"/>
        </w:rPr>
        <w:t xml:space="preserve"> release coenzyme A (CoA) </w:t>
      </w:r>
      <w:r w:rsidR="008B5B5F">
        <w:rPr>
          <w:sz w:val="20"/>
          <w:szCs w:val="20"/>
          <w:lang w:eastAsia="zh-CN"/>
        </w:rPr>
        <w:t>,</w:t>
      </w:r>
      <w:r w:rsidR="008B5B5F" w:rsidRPr="008B5B5F">
        <w:rPr>
          <w:rFonts w:ascii="Times" w:hAnsi="Times" w:cs="Times"/>
          <w:color w:val="000000"/>
          <w:sz w:val="26"/>
          <w:szCs w:val="26"/>
        </w:rPr>
        <w:t xml:space="preserve"> </w:t>
      </w:r>
      <w:r w:rsidR="008B5B5F">
        <w:rPr>
          <w:sz w:val="20"/>
          <w:szCs w:val="20"/>
          <w:lang w:eastAsia="zh-CN"/>
        </w:rPr>
        <w:t>c</w:t>
      </w:r>
      <w:r w:rsidR="008B5B5F" w:rsidRPr="008B5B5F">
        <w:rPr>
          <w:sz w:val="20"/>
          <w:szCs w:val="20"/>
          <w:lang w:eastAsia="zh-CN"/>
        </w:rPr>
        <w:t>hitosan- tripolyphosphate (CS) carriers were used because CoA extends the light emission by regenerating firefly luciferase activity via a reaction with e</w:t>
      </w:r>
      <w:r w:rsidR="008B5B5F">
        <w:rPr>
          <w:sz w:val="20"/>
          <w:szCs w:val="20"/>
          <w:lang w:eastAsia="zh-CN"/>
        </w:rPr>
        <w:t xml:space="preserve">hydroluciferyl-adenylate. </w:t>
      </w:r>
      <w:r w:rsidR="008B5B5F" w:rsidRPr="008B5B5F">
        <w:rPr>
          <w:sz w:val="20"/>
          <w:szCs w:val="20"/>
          <w:lang w:eastAsia="zh-CN"/>
        </w:rPr>
        <w:t xml:space="preserve">SNP-Luc is designed to enter leaf mesophyll cells and stomata guard cells and localize </w:t>
      </w:r>
      <w:r w:rsidR="008B5B5F" w:rsidRPr="008B5B5F">
        <w:rPr>
          <w:sz w:val="20"/>
          <w:szCs w:val="20"/>
          <w:lang w:eastAsia="zh-CN"/>
        </w:rPr>
        <w:lastRenderedPageBreak/>
        <w:t xml:space="preserve">near the organelles, chloroplasts, and mitochondria, where ATP generation is highest.15 The larger PLGA-LH2 and CS-CoA are intended to remain within the leaf mesophyll intercellular spaces as releasing the reagents to be subsequently transported through the cell walls and membranes. </w:t>
      </w:r>
    </w:p>
    <w:p w14:paraId="684BA2B0" w14:textId="77777777" w:rsidR="008B5B5F" w:rsidRDefault="008B5B5F" w:rsidP="008B5B5F">
      <w:pPr>
        <w:spacing w:after="0" w:line="240" w:lineRule="auto"/>
        <w:jc w:val="left"/>
        <w:rPr>
          <w:sz w:val="20"/>
          <w:szCs w:val="20"/>
          <w:lang w:eastAsia="zh-CN"/>
        </w:rPr>
      </w:pPr>
    </w:p>
    <w:p w14:paraId="38AD399E" w14:textId="77777777" w:rsidR="008B5B5F" w:rsidRDefault="008B5B5F" w:rsidP="008B5B5F">
      <w:pPr>
        <w:spacing w:after="0" w:line="240" w:lineRule="auto"/>
        <w:jc w:val="left"/>
        <w:rPr>
          <w:sz w:val="20"/>
          <w:szCs w:val="20"/>
          <w:lang w:eastAsia="zh-CN"/>
        </w:rPr>
      </w:pPr>
      <w:r>
        <w:rPr>
          <w:sz w:val="20"/>
          <w:szCs w:val="20"/>
          <w:lang w:eastAsia="zh-CN"/>
        </w:rPr>
        <w:t xml:space="preserve">To </w:t>
      </w:r>
      <w:r w:rsidRPr="008B5B5F">
        <w:rPr>
          <w:sz w:val="20"/>
          <w:szCs w:val="20"/>
          <w:lang w:eastAsia="zh-CN"/>
        </w:rPr>
        <w:t>optimize the release kinetics and nanoparticle concentrations f</w:t>
      </w:r>
      <w:r>
        <w:rPr>
          <w:sz w:val="20"/>
          <w:szCs w:val="20"/>
          <w:lang w:eastAsia="zh-CN"/>
        </w:rPr>
        <w:t>or light emission and duration, they</w:t>
      </w:r>
      <w:r w:rsidRPr="008B5B5F">
        <w:rPr>
          <w:rFonts w:ascii="Times" w:hAnsi="Times" w:cs="Times"/>
          <w:color w:val="000000"/>
          <w:sz w:val="26"/>
          <w:szCs w:val="26"/>
        </w:rPr>
        <w:t xml:space="preserve"> </w:t>
      </w:r>
      <w:r w:rsidRPr="008B5B5F">
        <w:rPr>
          <w:sz w:val="20"/>
          <w:szCs w:val="20"/>
          <w:lang w:eastAsia="zh-CN"/>
        </w:rPr>
        <w:t>studied the chemical interactions</w:t>
      </w:r>
      <w:r>
        <w:rPr>
          <w:sz w:val="20"/>
          <w:szCs w:val="20"/>
          <w:lang w:eastAsia="zh-CN"/>
        </w:rPr>
        <w:t xml:space="preserve"> of chemiluminence (reaction 1) and regeneration of the enzyme(reaction 2)</w:t>
      </w:r>
      <w:r w:rsidRPr="008B5B5F">
        <w:rPr>
          <w:sz w:val="20"/>
          <w:szCs w:val="20"/>
          <w:lang w:eastAsia="zh-CN"/>
        </w:rPr>
        <w:t xml:space="preserve"> that result when PLGA-LH2, CS-CoA, and SNP-L</w:t>
      </w:r>
      <w:r>
        <w:rPr>
          <w:sz w:val="20"/>
          <w:szCs w:val="20"/>
          <w:lang w:eastAsia="zh-CN"/>
        </w:rPr>
        <w:t>uc are combined with 0.5 mM ATP.</w:t>
      </w:r>
      <w:r w:rsidRPr="008B5B5F">
        <w:rPr>
          <w:rFonts w:ascii="Times" w:hAnsi="Times" w:cs="Times"/>
          <w:color w:val="000000"/>
          <w:sz w:val="26"/>
          <w:szCs w:val="26"/>
        </w:rPr>
        <w:t xml:space="preserve"> </w:t>
      </w:r>
      <w:r w:rsidRPr="008B5B5F">
        <w:rPr>
          <w:sz w:val="20"/>
          <w:szCs w:val="20"/>
          <w:lang w:eastAsia="zh-CN"/>
        </w:rPr>
        <w:t>This optimization was accomplished by constructing a new chemical kinetic mathematical model by incorporating reaction 2, the reaction rate of dark reaction (k5) and regeneration of enzyme activity by CoA (k6), as well as accounting for reaction 1, the reaction rate of SNP-Luc and releasing kinetics of PLGA-LH2 and CS- CoA (Figure 2d, Table S2, Figure S6), showing excellent a</w:t>
      </w:r>
      <w:r>
        <w:rPr>
          <w:sz w:val="20"/>
          <w:szCs w:val="20"/>
          <w:lang w:eastAsia="zh-CN"/>
        </w:rPr>
        <w:t>greement with experimental data.</w:t>
      </w:r>
    </w:p>
    <w:p w14:paraId="688829A7" w14:textId="77777777" w:rsidR="008B5B5F" w:rsidRDefault="008B5B5F" w:rsidP="008B5B5F">
      <w:pPr>
        <w:spacing w:after="0" w:line="240" w:lineRule="auto"/>
        <w:jc w:val="left"/>
        <w:rPr>
          <w:sz w:val="20"/>
          <w:szCs w:val="20"/>
          <w:lang w:eastAsia="zh-CN"/>
        </w:rPr>
      </w:pPr>
    </w:p>
    <w:p w14:paraId="4AB2E1E8" w14:textId="77777777" w:rsidR="008B5B5F" w:rsidRDefault="008B5B5F" w:rsidP="008B5B5F">
      <w:pPr>
        <w:spacing w:after="0" w:line="240" w:lineRule="auto"/>
        <w:jc w:val="left"/>
        <w:rPr>
          <w:sz w:val="20"/>
          <w:szCs w:val="20"/>
          <w:lang w:eastAsia="zh-CN"/>
        </w:rPr>
      </w:pPr>
      <w:r>
        <w:rPr>
          <w:sz w:val="20"/>
          <w:szCs w:val="20"/>
          <w:lang w:eastAsia="zh-CN"/>
        </w:rPr>
        <w:t xml:space="preserve">Their group developed the method termed </w:t>
      </w:r>
      <w:r w:rsidRPr="008B5B5F">
        <w:rPr>
          <w:sz w:val="20"/>
          <w:szCs w:val="20"/>
          <w:lang w:eastAsia="zh-CN"/>
        </w:rPr>
        <w:t>pressurized bath in</w:t>
      </w:r>
      <w:r>
        <w:rPr>
          <w:sz w:val="20"/>
          <w:szCs w:val="20"/>
          <w:lang w:eastAsia="zh-CN"/>
        </w:rPr>
        <w:t xml:space="preserve">fusion of nanoparticles (PBIN) to </w:t>
      </w:r>
      <w:r w:rsidRPr="008B5B5F">
        <w:rPr>
          <w:sz w:val="20"/>
          <w:szCs w:val="20"/>
          <w:lang w:eastAsia="zh-CN"/>
        </w:rPr>
        <w:t>insert the nanopartic</w:t>
      </w:r>
      <w:r>
        <w:rPr>
          <w:sz w:val="20"/>
          <w:szCs w:val="20"/>
          <w:lang w:eastAsia="zh-CN"/>
        </w:rPr>
        <w:t>le mixture into the whole plant.</w:t>
      </w:r>
      <w:r>
        <w:rPr>
          <w:rFonts w:ascii="Times" w:hAnsi="Times" w:cs="Times"/>
          <w:color w:val="000000"/>
          <w:sz w:val="26"/>
          <w:szCs w:val="26"/>
        </w:rPr>
        <w:t xml:space="preserve"> </w:t>
      </w:r>
      <w:r w:rsidRPr="008B5B5F">
        <w:rPr>
          <w:sz w:val="20"/>
          <w:szCs w:val="20"/>
          <w:lang w:eastAsia="zh-CN"/>
        </w:rPr>
        <w:t xml:space="preserve">Here, the entire plant is briefly submerged in a </w:t>
      </w:r>
      <w:r>
        <w:rPr>
          <w:sz w:val="20"/>
          <w:szCs w:val="20"/>
          <w:lang w:eastAsia="zh-CN"/>
        </w:rPr>
        <w:t>pressured aqueous chamber.</w:t>
      </w:r>
      <w:r w:rsidRPr="008B5B5F">
        <w:rPr>
          <w:sz w:val="20"/>
          <w:szCs w:val="20"/>
          <w:lang w:eastAsia="zh-CN"/>
        </w:rPr>
        <w:t xml:space="preserve"> The pressurization rate</w:t>
      </w:r>
      <w:r>
        <w:rPr>
          <w:sz w:val="20"/>
          <w:szCs w:val="20"/>
          <w:lang w:eastAsia="zh-CN"/>
        </w:rPr>
        <w:t xml:space="preserve"> affects the efficiency of PBIN. Buy trial and error and with the help with </w:t>
      </w:r>
      <w:r>
        <w:rPr>
          <w:rFonts w:hint="eastAsia"/>
          <w:sz w:val="20"/>
          <w:szCs w:val="20"/>
          <w:lang w:eastAsia="zh-CN"/>
        </w:rPr>
        <w:t>kinetic</w:t>
      </w:r>
      <w:r>
        <w:rPr>
          <w:sz w:val="20"/>
          <w:szCs w:val="20"/>
          <w:lang w:eastAsia="zh-CN"/>
        </w:rPr>
        <w:t xml:space="preserve"> modeling, the found that PBIN  was successful at 0.04 bar/s applied without membrane damage.</w:t>
      </w:r>
    </w:p>
    <w:p w14:paraId="4B914CE2" w14:textId="77777777" w:rsidR="008B5B5F" w:rsidRDefault="008B5B5F" w:rsidP="008B5B5F">
      <w:pPr>
        <w:spacing w:after="0" w:line="240" w:lineRule="auto"/>
        <w:jc w:val="left"/>
        <w:rPr>
          <w:sz w:val="20"/>
          <w:szCs w:val="20"/>
          <w:lang w:eastAsia="zh-CN"/>
        </w:rPr>
      </w:pPr>
    </w:p>
    <w:p w14:paraId="203F5E82" w14:textId="77777777" w:rsidR="008B5B5F" w:rsidRPr="00E86445" w:rsidRDefault="008B5B5F" w:rsidP="00E86445">
      <w:pPr>
        <w:autoSpaceDE w:val="0"/>
        <w:autoSpaceDN w:val="0"/>
        <w:adjustRightInd w:val="0"/>
        <w:spacing w:after="240" w:line="300" w:lineRule="atLeast"/>
        <w:jc w:val="left"/>
        <w:rPr>
          <w:sz w:val="20"/>
          <w:szCs w:val="20"/>
          <w:lang w:eastAsia="zh-CN"/>
        </w:rPr>
      </w:pPr>
      <w:r w:rsidRPr="008B5B5F">
        <w:rPr>
          <w:sz w:val="20"/>
          <w:szCs w:val="20"/>
          <w:lang w:eastAsia="zh-CN"/>
        </w:rPr>
        <w:t>PBIN is able to simultaneously infiltrate the nanoparticle mixture into wild-type spinach, arugula, and watercress but not kale with</w:t>
      </w:r>
      <w:r>
        <w:rPr>
          <w:sz w:val="20"/>
          <w:szCs w:val="20"/>
          <w:lang w:eastAsia="zh-CN"/>
        </w:rPr>
        <w:t xml:space="preserve">out modification. They built a </w:t>
      </w:r>
      <w:r w:rsidR="00E86445" w:rsidRPr="00E86445">
        <w:rPr>
          <w:sz w:val="20"/>
          <w:szCs w:val="20"/>
          <w:lang w:eastAsia="zh-CN"/>
        </w:rPr>
        <w:t xml:space="preserve">nanofluidic model </w:t>
      </w:r>
      <w:r w:rsidR="00E86445">
        <w:rPr>
          <w:sz w:val="20"/>
          <w:szCs w:val="20"/>
          <w:lang w:eastAsia="zh-CN"/>
        </w:rPr>
        <w:t>, which predicted</w:t>
      </w:r>
      <w:r w:rsidR="00E86445" w:rsidRPr="00E86445">
        <w:rPr>
          <w:sz w:val="20"/>
          <w:szCs w:val="20"/>
          <w:lang w:eastAsia="zh-CN"/>
        </w:rPr>
        <w:t xml:space="preserve"> favorable PBIN infiltration if the plant leaf contact angle is less than approximately 113° </w:t>
      </w:r>
      <w:r w:rsidR="00E86445">
        <w:rPr>
          <w:sz w:val="20"/>
          <w:szCs w:val="20"/>
          <w:lang w:eastAsia="zh-CN"/>
        </w:rPr>
        <w:t xml:space="preserve">, while kale has a </w:t>
      </w:r>
      <w:r w:rsidR="00E86445" w:rsidRPr="00E86445">
        <w:rPr>
          <w:sz w:val="20"/>
          <w:szCs w:val="20"/>
          <w:lang w:eastAsia="zh-CN"/>
        </w:rPr>
        <w:t>contact angle</w:t>
      </w:r>
      <w:r w:rsidR="00E86445">
        <w:rPr>
          <w:sz w:val="20"/>
          <w:szCs w:val="20"/>
          <w:lang w:eastAsia="zh-CN"/>
        </w:rPr>
        <w:t xml:space="preserve"> over 120</w:t>
      </w:r>
      <w:r w:rsidR="00E86445" w:rsidRPr="00E86445">
        <w:rPr>
          <w:sz w:val="20"/>
          <w:szCs w:val="20"/>
          <w:lang w:eastAsia="zh-CN"/>
        </w:rPr>
        <w:t>°</w:t>
      </w:r>
      <w:r w:rsidR="00E86445">
        <w:rPr>
          <w:sz w:val="20"/>
          <w:szCs w:val="20"/>
          <w:lang w:eastAsia="zh-CN"/>
        </w:rPr>
        <w:t>. To overcome</w:t>
      </w:r>
      <w:r w:rsidR="00E86445" w:rsidRPr="00E86445">
        <w:rPr>
          <w:sz w:val="20"/>
          <w:szCs w:val="20"/>
          <w:lang w:eastAsia="zh-CN"/>
        </w:rPr>
        <w:t xml:space="preserve"> this</w:t>
      </w:r>
      <w:r w:rsidR="00E86445">
        <w:rPr>
          <w:sz w:val="20"/>
          <w:szCs w:val="20"/>
          <w:lang w:eastAsia="zh-CN"/>
        </w:rPr>
        <w:t xml:space="preserve"> unfavorable leaf contact angle, they used </w:t>
      </w:r>
      <w:r w:rsidR="00E86445" w:rsidRPr="00E86445">
        <w:rPr>
          <w:sz w:val="20"/>
          <w:szCs w:val="20"/>
          <w:lang w:eastAsia="zh-CN"/>
        </w:rPr>
        <w:t>nonionic surfactant n-dodecyl-β-D-maltoside</w:t>
      </w:r>
      <w:r w:rsidR="00E86445">
        <w:rPr>
          <w:sz w:val="20"/>
          <w:szCs w:val="20"/>
          <w:lang w:eastAsia="zh-CN"/>
        </w:rPr>
        <w:t xml:space="preserve">, </w:t>
      </w:r>
      <w:r w:rsidR="00E86445" w:rsidRPr="00E86445">
        <w:rPr>
          <w:sz w:val="20"/>
          <w:szCs w:val="20"/>
          <w:lang w:eastAsia="zh-CN"/>
        </w:rPr>
        <w:t>resulting</w:t>
      </w:r>
      <w:r w:rsidR="00E86445">
        <w:rPr>
          <w:sz w:val="20"/>
          <w:szCs w:val="20"/>
          <w:lang w:eastAsia="zh-CN"/>
        </w:rPr>
        <w:t xml:space="preserve"> in a light-emitting kale plant.</w:t>
      </w:r>
    </w:p>
    <w:p w14:paraId="3A1963FD" w14:textId="77777777" w:rsidR="00BC43A2" w:rsidRDefault="00756BC8" w:rsidP="00283657">
      <w:pPr>
        <w:spacing w:after="0" w:line="240" w:lineRule="auto"/>
        <w:jc w:val="both"/>
        <w:rPr>
          <w:b/>
          <w:sz w:val="20"/>
          <w:szCs w:val="20"/>
        </w:rPr>
      </w:pPr>
      <w:r>
        <w:rPr>
          <w:b/>
          <w:sz w:val="20"/>
          <w:szCs w:val="20"/>
        </w:rPr>
        <w:t xml:space="preserve">                           </w:t>
      </w:r>
    </w:p>
    <w:p w14:paraId="7B1DB4AD" w14:textId="77777777" w:rsidR="007B14BA" w:rsidRDefault="007B14BA" w:rsidP="00283657">
      <w:pPr>
        <w:spacing w:after="0" w:line="240" w:lineRule="auto"/>
        <w:jc w:val="both"/>
        <w:rPr>
          <w:b/>
          <w:sz w:val="20"/>
          <w:szCs w:val="20"/>
        </w:rPr>
      </w:pPr>
      <w:r w:rsidRPr="00EA1A10">
        <w:rPr>
          <w:b/>
          <w:sz w:val="20"/>
          <w:szCs w:val="20"/>
        </w:rPr>
        <w:t>Discussion</w:t>
      </w:r>
    </w:p>
    <w:p w14:paraId="3DA953E6" w14:textId="77D02A1B" w:rsidR="00BE5388" w:rsidRDefault="00E86445" w:rsidP="00E86445">
      <w:pPr>
        <w:autoSpaceDE w:val="0"/>
        <w:autoSpaceDN w:val="0"/>
        <w:adjustRightInd w:val="0"/>
        <w:spacing w:after="240" w:line="300" w:lineRule="atLeast"/>
        <w:jc w:val="left"/>
        <w:rPr>
          <w:sz w:val="20"/>
          <w:szCs w:val="20"/>
          <w:lang w:eastAsia="zh-CN"/>
        </w:rPr>
      </w:pPr>
      <w:r w:rsidRPr="00E86445">
        <w:rPr>
          <w:sz w:val="20"/>
          <w:szCs w:val="20"/>
          <w:lang w:eastAsia="zh-CN"/>
        </w:rPr>
        <w:t>The rate of decay of the chemiluminescence is found to be strongly dependent on the incubation time of S</w:t>
      </w:r>
      <w:r w:rsidR="000F2B18">
        <w:rPr>
          <w:sz w:val="20"/>
          <w:szCs w:val="20"/>
          <w:lang w:eastAsia="zh-CN"/>
        </w:rPr>
        <w:t>NP-Luc within the living plants</w:t>
      </w:r>
      <w:r>
        <w:rPr>
          <w:sz w:val="20"/>
          <w:szCs w:val="20"/>
          <w:lang w:eastAsia="zh-CN"/>
        </w:rPr>
        <w:t>.</w:t>
      </w:r>
      <w:r w:rsidRPr="00E86445">
        <w:rPr>
          <w:sz w:val="20"/>
          <w:szCs w:val="20"/>
          <w:lang w:eastAsia="zh-CN"/>
        </w:rPr>
        <w:t>The incubation time is apparently needed to allow for the diffusion of nanoparticles to leave the sub</w:t>
      </w:r>
      <w:r w:rsidR="000F2B18">
        <w:rPr>
          <w:sz w:val="20"/>
          <w:szCs w:val="20"/>
          <w:lang w:eastAsia="zh-CN"/>
        </w:rPr>
        <w:t xml:space="preserve"> </w:t>
      </w:r>
      <w:r w:rsidRPr="00E86445">
        <w:rPr>
          <w:sz w:val="20"/>
          <w:szCs w:val="20"/>
          <w:lang w:eastAsia="zh-CN"/>
        </w:rPr>
        <w:t xml:space="preserve">stomatal chamber, allow penetration of SNP-Luc into the mesophyll and the guard cells, chemically release from PLGA-LH2 or CS-CoA nanoparticles, and finally, </w:t>
      </w:r>
      <w:r w:rsidRPr="00E86445">
        <w:rPr>
          <w:sz w:val="20"/>
          <w:szCs w:val="20"/>
          <w:lang w:eastAsia="zh-CN"/>
        </w:rPr>
        <w:lastRenderedPageBreak/>
        <w:t>the diffusion of the released chemicals across the cell membranes. Hence, they noted that control of nanoparticle localization is central to producing bright emission as extracellular ATP concentra</w:t>
      </w:r>
      <w:r>
        <w:rPr>
          <w:sz w:val="20"/>
          <w:szCs w:val="20"/>
          <w:lang w:eastAsia="zh-CN"/>
        </w:rPr>
        <w:t xml:space="preserve">tion is in the micromolar range </w:t>
      </w:r>
      <w:r w:rsidRPr="00E86445">
        <w:rPr>
          <w:sz w:val="20"/>
          <w:szCs w:val="20"/>
          <w:lang w:eastAsia="zh-CN"/>
        </w:rPr>
        <w:t>compared wi</w:t>
      </w:r>
      <w:r w:rsidR="00710EED">
        <w:rPr>
          <w:sz w:val="20"/>
          <w:szCs w:val="20"/>
          <w:lang w:eastAsia="zh-CN"/>
        </w:rPr>
        <w:t>th millimolar for the cytosol. Th</w:t>
      </w:r>
      <w:r w:rsidRPr="00E86445">
        <w:rPr>
          <w:sz w:val="20"/>
          <w:szCs w:val="20"/>
          <w:lang w:eastAsia="zh-CN"/>
        </w:rPr>
        <w:t>e</w:t>
      </w:r>
      <w:r w:rsidR="00710EED">
        <w:rPr>
          <w:sz w:val="20"/>
          <w:szCs w:val="20"/>
          <w:lang w:eastAsia="zh-CN"/>
        </w:rPr>
        <w:t>y</w:t>
      </w:r>
      <w:r w:rsidRPr="00E86445">
        <w:rPr>
          <w:sz w:val="20"/>
          <w:szCs w:val="20"/>
          <w:lang w:eastAsia="zh-CN"/>
        </w:rPr>
        <w:t xml:space="preserve"> conclude</w:t>
      </w:r>
      <w:r w:rsidR="00710EED">
        <w:rPr>
          <w:sz w:val="20"/>
          <w:szCs w:val="20"/>
          <w:lang w:eastAsia="zh-CN"/>
        </w:rPr>
        <w:t>d</w:t>
      </w:r>
      <w:r w:rsidRPr="00E86445">
        <w:rPr>
          <w:sz w:val="20"/>
          <w:szCs w:val="20"/>
          <w:lang w:eastAsia="zh-CN"/>
        </w:rPr>
        <w:t xml:space="preserve"> that the incubation time is an additional key variable to control the localization of SNPs </w:t>
      </w:r>
      <w:r w:rsidR="00710EED">
        <w:rPr>
          <w:sz w:val="20"/>
          <w:szCs w:val="20"/>
          <w:lang w:eastAsia="zh-CN"/>
        </w:rPr>
        <w:t>.</w:t>
      </w:r>
    </w:p>
    <w:p w14:paraId="7BB532C8" w14:textId="39272420" w:rsidR="00F563BA" w:rsidRPr="00F563BA" w:rsidRDefault="00710EED" w:rsidP="00F563BA">
      <w:pPr>
        <w:autoSpaceDE w:val="0"/>
        <w:autoSpaceDN w:val="0"/>
        <w:adjustRightInd w:val="0"/>
        <w:spacing w:after="240" w:line="300" w:lineRule="atLeast"/>
        <w:jc w:val="left"/>
        <w:rPr>
          <w:sz w:val="20"/>
          <w:szCs w:val="20"/>
          <w:lang w:eastAsia="zh-CN"/>
        </w:rPr>
      </w:pPr>
      <w:r>
        <w:rPr>
          <w:sz w:val="20"/>
          <w:szCs w:val="20"/>
          <w:lang w:eastAsia="zh-CN"/>
        </w:rPr>
        <w:t xml:space="preserve">Strano’s group developed this novel Nano based method to modify the biological reactions in plant cells, making chemiluminence </w:t>
      </w:r>
      <w:r w:rsidR="00BE4799">
        <w:rPr>
          <w:sz w:val="20"/>
          <w:szCs w:val="20"/>
          <w:lang w:eastAsia="zh-CN"/>
        </w:rPr>
        <w:t>a stable and controllable</w:t>
      </w:r>
      <w:r w:rsidR="00ED03AC">
        <w:rPr>
          <w:sz w:val="20"/>
          <w:szCs w:val="20"/>
          <w:lang w:eastAsia="zh-CN"/>
        </w:rPr>
        <w:t>. This proposed a potential new source for lighting in the city, which may save a lot of energy.</w:t>
      </w:r>
      <w:r w:rsidR="00F563BA">
        <w:rPr>
          <w:rFonts w:hint="eastAsia"/>
          <w:sz w:val="20"/>
          <w:szCs w:val="20"/>
          <w:lang w:eastAsia="zh-CN"/>
        </w:rPr>
        <w:t xml:space="preserve"> </w:t>
      </w:r>
      <w:r w:rsidR="00F563BA">
        <w:rPr>
          <w:sz w:val="20"/>
          <w:szCs w:val="20"/>
          <w:lang w:eastAsia="zh-CN"/>
        </w:rPr>
        <w:t xml:space="preserve">Also, light emitting plant will be used for </w:t>
      </w:r>
      <w:r w:rsidR="00F563BA" w:rsidRPr="00F563BA">
        <w:rPr>
          <w:sz w:val="20"/>
          <w:szCs w:val="20"/>
          <w:lang w:eastAsia="zh-CN"/>
        </w:rPr>
        <w:t> artificial lighting</w:t>
      </w:r>
      <w:r w:rsidR="00F563BA">
        <w:rPr>
          <w:rFonts w:hint="eastAsia"/>
          <w:sz w:val="20"/>
          <w:szCs w:val="20"/>
          <w:lang w:eastAsia="zh-CN"/>
        </w:rPr>
        <w:t xml:space="preserve"> </w:t>
      </w:r>
      <w:r w:rsidR="00F563BA">
        <w:rPr>
          <w:sz w:val="20"/>
          <w:szCs w:val="20"/>
          <w:lang w:eastAsia="zh-CN"/>
        </w:rPr>
        <w:t>indoor, in a fa</w:t>
      </w:r>
      <w:bookmarkStart w:id="0" w:name="_GoBack"/>
      <w:bookmarkEnd w:id="0"/>
      <w:r w:rsidR="00F563BA">
        <w:rPr>
          <w:sz w:val="20"/>
          <w:szCs w:val="20"/>
          <w:lang w:eastAsia="zh-CN"/>
        </w:rPr>
        <w:t>scinating way.</w:t>
      </w:r>
    </w:p>
    <w:p w14:paraId="24046C8F" w14:textId="06E6A70D" w:rsidR="004304CE" w:rsidRPr="00ED03AC" w:rsidRDefault="004304CE" w:rsidP="00ED03AC">
      <w:pPr>
        <w:autoSpaceDE w:val="0"/>
        <w:autoSpaceDN w:val="0"/>
        <w:adjustRightInd w:val="0"/>
        <w:spacing w:after="240" w:line="300" w:lineRule="atLeast"/>
        <w:jc w:val="left"/>
        <w:rPr>
          <w:rFonts w:hint="eastAsia"/>
          <w:sz w:val="20"/>
          <w:szCs w:val="20"/>
          <w:lang w:eastAsia="zh-CN"/>
        </w:rPr>
      </w:pPr>
    </w:p>
    <w:p w14:paraId="58C560CC" w14:textId="77777777" w:rsidR="00B05CB1" w:rsidRPr="004304CE" w:rsidRDefault="00D525C6" w:rsidP="001908B8">
      <w:pPr>
        <w:spacing w:after="0" w:line="240" w:lineRule="auto"/>
        <w:jc w:val="both"/>
        <w:rPr>
          <w:b/>
          <w:sz w:val="16"/>
          <w:szCs w:val="16"/>
        </w:rPr>
      </w:pPr>
      <w:r w:rsidRPr="004304CE">
        <w:rPr>
          <w:b/>
          <w:sz w:val="16"/>
          <w:szCs w:val="16"/>
        </w:rPr>
        <w:t>References</w:t>
      </w:r>
    </w:p>
    <w:p w14:paraId="271F4A74" w14:textId="0588766E" w:rsidR="00E86445" w:rsidRPr="00E86445" w:rsidRDefault="00E86445" w:rsidP="00E86445">
      <w:pPr>
        <w:autoSpaceDE w:val="0"/>
        <w:autoSpaceDN w:val="0"/>
        <w:adjustRightInd w:val="0"/>
        <w:spacing w:after="240" w:line="240" w:lineRule="auto"/>
        <w:jc w:val="left"/>
        <w:rPr>
          <w:rFonts w:cs="Times New Roman"/>
          <w:sz w:val="20"/>
          <w:szCs w:val="20"/>
          <w:lang w:eastAsia="zh-CN"/>
        </w:rPr>
      </w:pPr>
      <w:r w:rsidRPr="00E86445">
        <w:rPr>
          <w:rFonts w:cs="Times New Roman"/>
          <w:sz w:val="20"/>
          <w:szCs w:val="20"/>
          <w:lang w:eastAsia="zh-CN"/>
        </w:rPr>
        <w:t>(1) Seon-Yeong Kwak, Juan Pablo Giraldo, Min Hao Wong, Volodymyr B. Koman,</w:t>
      </w:r>
      <w:r w:rsidRPr="00E86445">
        <w:rPr>
          <w:rFonts w:ascii="MS Mincho" w:eastAsia="MS Mincho" w:hAnsi="MS Mincho" w:cs="MS Mincho"/>
          <w:sz w:val="20"/>
          <w:szCs w:val="20"/>
          <w:lang w:eastAsia="zh-CN"/>
        </w:rPr>
        <w:t> </w:t>
      </w:r>
      <w:r w:rsidRPr="00E86445">
        <w:rPr>
          <w:rFonts w:cs="Times New Roman"/>
          <w:sz w:val="20"/>
          <w:szCs w:val="20"/>
          <w:lang w:eastAsia="zh-CN"/>
        </w:rPr>
        <w:t xml:space="preserve">Tedrick Thomas Salim Lew, Jon Ell,Mark C. Weidman, Rosalie M. Sinclair, Markita P. Landry, William A. Tisdale, and Michael S. Strano,“ A Nanobionic Light-Emitting Plant ”, Nano Lett. 2017, 17, 7951−7961 </w:t>
      </w:r>
    </w:p>
    <w:p w14:paraId="7677FD88" w14:textId="7959CFDE" w:rsidR="00751C05" w:rsidRPr="00E86445" w:rsidRDefault="00BE4799" w:rsidP="00BE4799">
      <w:pPr>
        <w:autoSpaceDE w:val="0"/>
        <w:autoSpaceDN w:val="0"/>
        <w:adjustRightInd w:val="0"/>
        <w:spacing w:after="240" w:line="240" w:lineRule="auto"/>
        <w:jc w:val="left"/>
        <w:rPr>
          <w:rFonts w:cs="Times New Roman"/>
          <w:sz w:val="20"/>
          <w:szCs w:val="20"/>
          <w:lang w:eastAsia="zh-CN"/>
        </w:rPr>
      </w:pPr>
      <w:r>
        <w:rPr>
          <w:rFonts w:cs="Times New Roman"/>
          <w:sz w:val="20"/>
          <w:szCs w:val="20"/>
          <w:lang w:eastAsia="zh-CN"/>
        </w:rPr>
        <w:t>(2)</w:t>
      </w:r>
      <w:r w:rsidR="005D62AD" w:rsidRPr="00E86445">
        <w:rPr>
          <w:rFonts w:cs="Times New Roman"/>
          <w:sz w:val="20"/>
          <w:szCs w:val="20"/>
          <w:lang w:eastAsia="zh-CN"/>
        </w:rPr>
        <w:t>Mateo, C.; Palomo, J. M.; Fernandez-Lorente, G.; Guisan, J. M.; Fernandez-Lafuente, R. Enzyme Microb. Technol. 2007, 40, 1451− 1463.</w:t>
      </w:r>
    </w:p>
    <w:sectPr w:rsidR="00751C05" w:rsidRPr="00E86445"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2701F" w14:textId="77777777" w:rsidR="00423366" w:rsidRDefault="00423366" w:rsidP="00D92967">
      <w:pPr>
        <w:spacing w:after="0" w:line="240" w:lineRule="auto"/>
      </w:pPr>
      <w:r>
        <w:separator/>
      </w:r>
    </w:p>
  </w:endnote>
  <w:endnote w:type="continuationSeparator" w:id="0">
    <w:p w14:paraId="53143414" w14:textId="77777777" w:rsidR="00423366" w:rsidRDefault="00423366"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Segoe UI Semibold">
    <w:altName w:val="Calibri Light"/>
    <w:charset w:val="00"/>
    <w:family w:val="swiss"/>
    <w:pitch w:val="variable"/>
    <w:sig w:usb0="E00002FF" w:usb1="4000A47B" w:usb2="00000001" w:usb3="00000000" w:csb0="0000019F" w:csb1="00000000"/>
  </w:font>
  <w:font w:name="AdvPSSym">
    <w:altName w:val="DengXian"/>
    <w:panose1 w:val="00000000000000000000"/>
    <w:charset w:val="00"/>
    <w:family w:val="auto"/>
    <w:notTrueType/>
    <w:pitch w:val="default"/>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37824F91" w14:textId="77777777" w:rsidR="00282F71" w:rsidRPr="00282F71" w:rsidRDefault="00947C51" w:rsidP="00282F71">
        <w:pPr>
          <w:pStyle w:val="Footer"/>
          <w:jc w:val="both"/>
          <w:rPr>
            <w:b/>
          </w:rPr>
        </w:pPr>
        <w:r>
          <w:t>2</w:t>
        </w:r>
        <w:r w:rsidR="00282F71">
          <w:rPr>
            <w:b/>
          </w:rPr>
          <w:t xml:space="preserve"> | </w:t>
        </w:r>
        <w:r w:rsidR="00C95715">
          <w:rPr>
            <w:rFonts w:asciiTheme="majorBidi" w:hAnsiTheme="majorBidi" w:cstheme="majorBidi"/>
            <w:sz w:val="18"/>
            <w:szCs w:val="18"/>
          </w:rPr>
          <w:t>©MRCMB 2019</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14:paraId="1D334F4F" w14:textId="77777777" w:rsidR="00282F71" w:rsidRDefault="00423366">
        <w:pPr>
          <w:pStyle w:val="Footer"/>
          <w:pBdr>
            <w:top w:val="single" w:sz="4" w:space="1" w:color="D9D9D9" w:themeColor="background1" w:themeShade="D9"/>
          </w:pBdr>
          <w:rPr>
            <w:b/>
          </w:rPr>
        </w:pPr>
      </w:p>
    </w:sdtContent>
  </w:sdt>
  <w:p w14:paraId="5476572D" w14:textId="77777777" w:rsidR="00E64ABB" w:rsidRDefault="00E64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38A84" w14:textId="77777777" w:rsidR="00423366" w:rsidRDefault="00423366" w:rsidP="00D92967">
      <w:pPr>
        <w:spacing w:after="0" w:line="240" w:lineRule="auto"/>
      </w:pPr>
      <w:r>
        <w:separator/>
      </w:r>
    </w:p>
  </w:footnote>
  <w:footnote w:type="continuationSeparator" w:id="0">
    <w:p w14:paraId="184BABE3" w14:textId="77777777" w:rsidR="00423366" w:rsidRDefault="00423366"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E5048" w14:textId="77777777" w:rsidR="00EA1A10" w:rsidRPr="007A0FE9" w:rsidRDefault="00B03E0C" w:rsidP="00966B4A">
    <w:pPr>
      <w:pStyle w:val="Header"/>
      <w:jc w:val="both"/>
      <w:rPr>
        <w:sz w:val="28"/>
      </w:rPr>
    </w:pPr>
    <w:r>
      <w:rPr>
        <w:noProof/>
        <w:sz w:val="28"/>
        <w:lang w:eastAsia="zh-CN"/>
      </w:rPr>
      <mc:AlternateContent>
        <mc:Choice Requires="wpg">
          <w:drawing>
            <wp:anchor distT="0" distB="0" distL="114300" distR="114300" simplePos="0" relativeHeight="251661312" behindDoc="0" locked="0" layoutInCell="0" allowOverlap="1" wp14:anchorId="7FA27476" wp14:editId="165ACDAD">
              <wp:simplePos x="0" y="0"/>
              <wp:positionH relativeFrom="page">
                <wp:posOffset>277410</wp:posOffset>
              </wp:positionH>
              <wp:positionV relativeFrom="topMargin">
                <wp:posOffset>345926</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7FBB1597" w14:textId="77777777" w:rsidR="00282F71" w:rsidRDefault="00282F71" w:rsidP="007506D7">
                            <w:pPr>
                              <w:pStyle w:val="Header"/>
                              <w:jc w:val="left"/>
                              <w:rPr>
                                <w:rFonts w:ascii="Segoe UI Semibold" w:hAnsi="Segoe UI Semibold"/>
                                <w:sz w:val="44"/>
                                <w:szCs w:val="44"/>
                              </w:rPr>
                            </w:pPr>
                          </w:p>
                          <w:p w14:paraId="47384368"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EECCF8E" w14:textId="77777777" w:rsidR="005202BC" w:rsidRDefault="00C95715">
                            <w:pPr>
                              <w:pStyle w:val="Header"/>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27476" id="Group 196" o:spid="_x0000_s1027" style="position:absolute;left:0;text-align:left;margin-left:21.85pt;margin-top:27.2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7FBB1597" w14:textId="77777777" w:rsidR="00282F71" w:rsidRDefault="00282F71" w:rsidP="007506D7">
                      <w:pPr>
                        <w:pStyle w:val="Header"/>
                        <w:jc w:val="left"/>
                        <w:rPr>
                          <w:rFonts w:ascii="Segoe UI Semibold" w:hAnsi="Segoe UI Semibold"/>
                          <w:sz w:val="44"/>
                          <w:szCs w:val="44"/>
                        </w:rPr>
                      </w:pPr>
                    </w:p>
                    <w:p w14:paraId="47384368"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1EECCF8E" w14:textId="77777777" w:rsidR="005202BC" w:rsidRDefault="00C95715">
                      <w:pPr>
                        <w:pStyle w:val="Header"/>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95643"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89"/>
    <w:rsid w:val="000314C9"/>
    <w:rsid w:val="00040B38"/>
    <w:rsid w:val="000525D1"/>
    <w:rsid w:val="00072DCC"/>
    <w:rsid w:val="00094BD1"/>
    <w:rsid w:val="000A422C"/>
    <w:rsid w:val="000A76B4"/>
    <w:rsid w:val="000C0E61"/>
    <w:rsid w:val="000C267D"/>
    <w:rsid w:val="000E3503"/>
    <w:rsid w:val="000E3599"/>
    <w:rsid w:val="000E4ABB"/>
    <w:rsid w:val="000F2B18"/>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2F76A0"/>
    <w:rsid w:val="0031333E"/>
    <w:rsid w:val="0032018A"/>
    <w:rsid w:val="003447EA"/>
    <w:rsid w:val="003B5A97"/>
    <w:rsid w:val="003F3642"/>
    <w:rsid w:val="003F6ABD"/>
    <w:rsid w:val="00403CFC"/>
    <w:rsid w:val="00423366"/>
    <w:rsid w:val="004304CE"/>
    <w:rsid w:val="00433BFE"/>
    <w:rsid w:val="004566DE"/>
    <w:rsid w:val="0047728C"/>
    <w:rsid w:val="004906EB"/>
    <w:rsid w:val="004A0D55"/>
    <w:rsid w:val="004B6177"/>
    <w:rsid w:val="004C2D65"/>
    <w:rsid w:val="004D2059"/>
    <w:rsid w:val="004E0E06"/>
    <w:rsid w:val="004E27C1"/>
    <w:rsid w:val="005202BC"/>
    <w:rsid w:val="0053130B"/>
    <w:rsid w:val="00567194"/>
    <w:rsid w:val="00585B71"/>
    <w:rsid w:val="00585BDC"/>
    <w:rsid w:val="005A1C50"/>
    <w:rsid w:val="005B4CED"/>
    <w:rsid w:val="005C0F63"/>
    <w:rsid w:val="005D02CE"/>
    <w:rsid w:val="005D1DFD"/>
    <w:rsid w:val="005D2C82"/>
    <w:rsid w:val="005D62AD"/>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10EED"/>
    <w:rsid w:val="00724E57"/>
    <w:rsid w:val="00735121"/>
    <w:rsid w:val="007506D7"/>
    <w:rsid w:val="00751C05"/>
    <w:rsid w:val="00756BC8"/>
    <w:rsid w:val="00782486"/>
    <w:rsid w:val="007834B9"/>
    <w:rsid w:val="007A0FE9"/>
    <w:rsid w:val="007A5CA6"/>
    <w:rsid w:val="007B14BA"/>
    <w:rsid w:val="007B5F9A"/>
    <w:rsid w:val="007E54D4"/>
    <w:rsid w:val="007F0C26"/>
    <w:rsid w:val="007F246F"/>
    <w:rsid w:val="007F27FF"/>
    <w:rsid w:val="008208EA"/>
    <w:rsid w:val="0082144E"/>
    <w:rsid w:val="00833C89"/>
    <w:rsid w:val="0085636F"/>
    <w:rsid w:val="0085796E"/>
    <w:rsid w:val="00866E43"/>
    <w:rsid w:val="008877B4"/>
    <w:rsid w:val="00894C66"/>
    <w:rsid w:val="00897FEC"/>
    <w:rsid w:val="008A7E80"/>
    <w:rsid w:val="008B5B5F"/>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3EA3"/>
    <w:rsid w:val="00A10D06"/>
    <w:rsid w:val="00A14226"/>
    <w:rsid w:val="00A22C89"/>
    <w:rsid w:val="00A259AD"/>
    <w:rsid w:val="00A53B1A"/>
    <w:rsid w:val="00A64296"/>
    <w:rsid w:val="00A72CDE"/>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4799"/>
    <w:rsid w:val="00BE5388"/>
    <w:rsid w:val="00BF7401"/>
    <w:rsid w:val="00C10DF0"/>
    <w:rsid w:val="00C24CFA"/>
    <w:rsid w:val="00C3446E"/>
    <w:rsid w:val="00C54939"/>
    <w:rsid w:val="00C648F3"/>
    <w:rsid w:val="00C76B25"/>
    <w:rsid w:val="00C92F5F"/>
    <w:rsid w:val="00C95715"/>
    <w:rsid w:val="00CA2C4E"/>
    <w:rsid w:val="00CA429F"/>
    <w:rsid w:val="00CA70A3"/>
    <w:rsid w:val="00CD11C0"/>
    <w:rsid w:val="00CE08F1"/>
    <w:rsid w:val="00CE2848"/>
    <w:rsid w:val="00CE2B54"/>
    <w:rsid w:val="00CE5937"/>
    <w:rsid w:val="00D06DF1"/>
    <w:rsid w:val="00D13176"/>
    <w:rsid w:val="00D27295"/>
    <w:rsid w:val="00D525C6"/>
    <w:rsid w:val="00D56610"/>
    <w:rsid w:val="00D573F2"/>
    <w:rsid w:val="00D63F72"/>
    <w:rsid w:val="00D65D95"/>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86445"/>
    <w:rsid w:val="00EA1A10"/>
    <w:rsid w:val="00EA750A"/>
    <w:rsid w:val="00EB1A7D"/>
    <w:rsid w:val="00EB2F8D"/>
    <w:rsid w:val="00EB3404"/>
    <w:rsid w:val="00EB6971"/>
    <w:rsid w:val="00ED03AC"/>
    <w:rsid w:val="00EE07A1"/>
    <w:rsid w:val="00EE74A5"/>
    <w:rsid w:val="00EF032E"/>
    <w:rsid w:val="00EF2DFD"/>
    <w:rsid w:val="00EF6541"/>
    <w:rsid w:val="00F0070A"/>
    <w:rsid w:val="00F00CB1"/>
    <w:rsid w:val="00F063CA"/>
    <w:rsid w:val="00F30160"/>
    <w:rsid w:val="00F4031A"/>
    <w:rsid w:val="00F438DD"/>
    <w:rsid w:val="00F563BA"/>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BABBB"/>
  <w15:docId w15:val="{CFF9EFC8-DA1E-4B12-84E4-AA7B0019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06441">
      <w:bodyDiv w:val="1"/>
      <w:marLeft w:val="0"/>
      <w:marRight w:val="0"/>
      <w:marTop w:val="0"/>
      <w:marBottom w:val="0"/>
      <w:divBdr>
        <w:top w:val="none" w:sz="0" w:space="0" w:color="auto"/>
        <w:left w:val="none" w:sz="0" w:space="0" w:color="auto"/>
        <w:bottom w:val="none" w:sz="0" w:space="0" w:color="auto"/>
        <w:right w:val="none" w:sz="0" w:space="0" w:color="auto"/>
      </w:divBdr>
    </w:div>
    <w:div w:id="720592013">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73AA4F-98F5-E64D-88A1-F7C6CEE3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1020</Words>
  <Characters>5820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Li Xi</cp:lastModifiedBy>
  <cp:revision>5</cp:revision>
  <dcterms:created xsi:type="dcterms:W3CDTF">2019-05-16T15:55:00Z</dcterms:created>
  <dcterms:modified xsi:type="dcterms:W3CDTF">2019-05-30T15:46:00Z</dcterms:modified>
</cp:coreProperties>
</file>